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20586" w:rsidRDefault="00167CE9" w:rsidP="004A7BB5">
      <w:pPr>
        <w:jc w:val="center"/>
        <w:rPr>
          <w:b/>
          <w:bCs/>
          <w:sz w:val="24"/>
          <w:szCs w:val="24"/>
        </w:rPr>
      </w:pPr>
      <w:r>
        <w:rPr>
          <w:b/>
          <w:bCs/>
          <w:sz w:val="24"/>
          <w:szCs w:val="24"/>
        </w:rPr>
        <w:t xml:space="preserve">Section 8 </w:t>
      </w:r>
      <w:r w:rsidR="007B258E">
        <w:rPr>
          <w:b/>
          <w:bCs/>
          <w:sz w:val="24"/>
          <w:szCs w:val="24"/>
        </w:rPr>
        <w:t>Race Equality Activities</w:t>
      </w:r>
      <w:r>
        <w:rPr>
          <w:b/>
          <w:bCs/>
          <w:sz w:val="24"/>
          <w:szCs w:val="24"/>
        </w:rPr>
        <w:t xml:space="preserve"> – FHEMS - Social Work</w:t>
      </w:r>
    </w:p>
    <w:p w:rsidR="007B258E" w:rsidRDefault="007B258E" w:rsidP="004A7BB5">
      <w:pPr>
        <w:jc w:val="center"/>
        <w:rPr>
          <w:b/>
          <w:bCs/>
          <w:sz w:val="24"/>
          <w:szCs w:val="24"/>
        </w:rPr>
      </w:pPr>
      <w:r>
        <w:rPr>
          <w:b/>
          <w:bCs/>
          <w:sz w:val="24"/>
          <w:szCs w:val="24"/>
        </w:rPr>
        <w:t>April 2021</w:t>
      </w:r>
    </w:p>
    <w:tbl>
      <w:tblPr>
        <w:tblStyle w:val="TableGrid"/>
        <w:tblW w:w="0" w:type="auto"/>
        <w:tblLook w:val="04A0" w:firstRow="1" w:lastRow="0" w:firstColumn="1" w:lastColumn="0" w:noHBand="0" w:noVBand="1"/>
      </w:tblPr>
      <w:tblGrid>
        <w:gridCol w:w="846"/>
        <w:gridCol w:w="2693"/>
        <w:gridCol w:w="8789"/>
        <w:gridCol w:w="1559"/>
      </w:tblGrid>
      <w:tr w:rsidR="002902F8" w:rsidRPr="002409F6" w:rsidTr="000E4B07">
        <w:tc>
          <w:tcPr>
            <w:tcW w:w="846" w:type="dxa"/>
          </w:tcPr>
          <w:p w:rsidR="002902F8" w:rsidRPr="002409F6" w:rsidRDefault="002902F8" w:rsidP="00651F33">
            <w:pPr>
              <w:jc w:val="center"/>
              <w:rPr>
                <w:rFonts w:cstheme="minorHAnsi"/>
                <w:b/>
                <w:bCs/>
                <w:sz w:val="24"/>
                <w:szCs w:val="24"/>
              </w:rPr>
            </w:pPr>
          </w:p>
        </w:tc>
        <w:tc>
          <w:tcPr>
            <w:tcW w:w="2693" w:type="dxa"/>
          </w:tcPr>
          <w:p w:rsidR="002902F8" w:rsidRPr="00E31099" w:rsidRDefault="002902F8" w:rsidP="004A7BB5">
            <w:pPr>
              <w:jc w:val="center"/>
              <w:rPr>
                <w:rFonts w:cstheme="minorHAnsi"/>
                <w:b/>
                <w:bCs/>
                <w:sz w:val="24"/>
                <w:szCs w:val="24"/>
              </w:rPr>
            </w:pPr>
            <w:r w:rsidRPr="00E31099">
              <w:rPr>
                <w:rFonts w:cstheme="minorHAnsi"/>
                <w:b/>
                <w:bCs/>
                <w:sz w:val="24"/>
                <w:szCs w:val="24"/>
              </w:rPr>
              <w:t>Activity</w:t>
            </w:r>
          </w:p>
        </w:tc>
        <w:tc>
          <w:tcPr>
            <w:tcW w:w="8789" w:type="dxa"/>
          </w:tcPr>
          <w:p w:rsidR="002902F8" w:rsidRPr="002409F6" w:rsidRDefault="00854129" w:rsidP="004A7BB5">
            <w:pPr>
              <w:jc w:val="center"/>
              <w:rPr>
                <w:rFonts w:cstheme="minorHAnsi"/>
                <w:b/>
                <w:bCs/>
                <w:sz w:val="24"/>
                <w:szCs w:val="24"/>
              </w:rPr>
            </w:pPr>
            <w:r w:rsidRPr="002409F6">
              <w:rPr>
                <w:rFonts w:cstheme="minorHAnsi"/>
                <w:b/>
                <w:bCs/>
                <w:sz w:val="24"/>
                <w:szCs w:val="24"/>
              </w:rPr>
              <w:t>Content</w:t>
            </w:r>
          </w:p>
        </w:tc>
        <w:tc>
          <w:tcPr>
            <w:tcW w:w="1559" w:type="dxa"/>
          </w:tcPr>
          <w:p w:rsidR="002902F8" w:rsidRPr="002409F6" w:rsidRDefault="00854129" w:rsidP="004A7BB5">
            <w:pPr>
              <w:jc w:val="center"/>
              <w:rPr>
                <w:rFonts w:cstheme="minorHAnsi"/>
                <w:b/>
                <w:bCs/>
                <w:sz w:val="24"/>
                <w:szCs w:val="24"/>
              </w:rPr>
            </w:pPr>
            <w:r w:rsidRPr="002409F6">
              <w:rPr>
                <w:rFonts w:cstheme="minorHAnsi"/>
                <w:b/>
                <w:bCs/>
                <w:sz w:val="24"/>
                <w:szCs w:val="24"/>
              </w:rPr>
              <w:t>Lead</w:t>
            </w:r>
          </w:p>
        </w:tc>
      </w:tr>
      <w:tr w:rsidR="00A63981" w:rsidRPr="002409F6" w:rsidTr="0081324D">
        <w:tc>
          <w:tcPr>
            <w:tcW w:w="846" w:type="dxa"/>
          </w:tcPr>
          <w:p w:rsidR="00A63981" w:rsidRPr="002409F6" w:rsidRDefault="00A63981" w:rsidP="00651F33">
            <w:pPr>
              <w:ind w:left="360"/>
              <w:jc w:val="center"/>
              <w:rPr>
                <w:rFonts w:cstheme="minorHAnsi"/>
                <w:b/>
                <w:bCs/>
                <w:sz w:val="24"/>
                <w:szCs w:val="24"/>
              </w:rPr>
            </w:pPr>
            <w:r w:rsidRPr="002409F6">
              <w:rPr>
                <w:rFonts w:cstheme="minorHAnsi"/>
                <w:b/>
                <w:bCs/>
                <w:sz w:val="24"/>
                <w:szCs w:val="24"/>
              </w:rPr>
              <w:t xml:space="preserve">8a </w:t>
            </w:r>
          </w:p>
        </w:tc>
        <w:tc>
          <w:tcPr>
            <w:tcW w:w="13041" w:type="dxa"/>
            <w:gridSpan w:val="3"/>
          </w:tcPr>
          <w:p w:rsidR="00A63981" w:rsidRPr="00E31099" w:rsidRDefault="00A63981" w:rsidP="00512DC3">
            <w:pPr>
              <w:rPr>
                <w:rFonts w:cstheme="minorHAnsi"/>
                <w:b/>
                <w:bCs/>
                <w:sz w:val="24"/>
                <w:szCs w:val="24"/>
              </w:rPr>
            </w:pPr>
            <w:r w:rsidRPr="00E31099">
              <w:rPr>
                <w:rFonts w:cstheme="minorHAnsi"/>
                <w:b/>
                <w:bCs/>
                <w:sz w:val="24"/>
                <w:szCs w:val="24"/>
              </w:rPr>
              <w:t>Course content/syllabus</w:t>
            </w:r>
          </w:p>
        </w:tc>
      </w:tr>
      <w:tr w:rsidR="002902F8" w:rsidRPr="002409F6" w:rsidTr="000E4B07">
        <w:tc>
          <w:tcPr>
            <w:tcW w:w="846" w:type="dxa"/>
          </w:tcPr>
          <w:p w:rsidR="002902F8" w:rsidRPr="002409F6" w:rsidRDefault="002902F8" w:rsidP="00651F33">
            <w:pPr>
              <w:ind w:left="360"/>
              <w:jc w:val="center"/>
              <w:rPr>
                <w:rFonts w:cstheme="minorHAnsi"/>
                <w:b/>
                <w:bCs/>
                <w:sz w:val="24"/>
                <w:szCs w:val="24"/>
              </w:rPr>
            </w:pPr>
          </w:p>
        </w:tc>
        <w:tc>
          <w:tcPr>
            <w:tcW w:w="2693" w:type="dxa"/>
          </w:tcPr>
          <w:p w:rsidR="002902F8" w:rsidRPr="00E31099" w:rsidRDefault="00512DC3" w:rsidP="00512DC3">
            <w:pPr>
              <w:rPr>
                <w:rFonts w:cstheme="minorHAnsi"/>
                <w:b/>
                <w:bCs/>
                <w:sz w:val="24"/>
                <w:szCs w:val="24"/>
              </w:rPr>
            </w:pPr>
            <w:r w:rsidRPr="00E31099">
              <w:rPr>
                <w:rFonts w:cstheme="minorHAnsi"/>
                <w:b/>
                <w:bCs/>
                <w:sz w:val="24"/>
                <w:szCs w:val="24"/>
              </w:rPr>
              <w:t xml:space="preserve">Decolonising the </w:t>
            </w:r>
            <w:r w:rsidR="00DF09BB" w:rsidRPr="00E31099">
              <w:rPr>
                <w:rFonts w:cstheme="minorHAnsi"/>
                <w:b/>
                <w:bCs/>
                <w:sz w:val="24"/>
                <w:szCs w:val="24"/>
              </w:rPr>
              <w:t xml:space="preserve">Social Work </w:t>
            </w:r>
            <w:r w:rsidRPr="00E31099">
              <w:rPr>
                <w:rFonts w:cstheme="minorHAnsi"/>
                <w:b/>
                <w:bCs/>
                <w:sz w:val="24"/>
                <w:szCs w:val="24"/>
              </w:rPr>
              <w:t>curriculum</w:t>
            </w:r>
          </w:p>
        </w:tc>
        <w:tc>
          <w:tcPr>
            <w:tcW w:w="8789" w:type="dxa"/>
          </w:tcPr>
          <w:p w:rsidR="002902F8" w:rsidRPr="002409F6" w:rsidRDefault="00E7516B" w:rsidP="00512DC3">
            <w:pPr>
              <w:rPr>
                <w:rFonts w:cstheme="minorHAnsi"/>
                <w:sz w:val="24"/>
                <w:szCs w:val="24"/>
              </w:rPr>
            </w:pPr>
            <w:r w:rsidRPr="002409F6">
              <w:rPr>
                <w:rFonts w:cstheme="minorHAnsi"/>
                <w:sz w:val="24"/>
                <w:szCs w:val="24"/>
              </w:rPr>
              <w:t>In social work we are d</w:t>
            </w:r>
            <w:r w:rsidR="00A91B3D" w:rsidRPr="002409F6">
              <w:rPr>
                <w:rFonts w:cstheme="minorHAnsi"/>
                <w:sz w:val="24"/>
                <w:szCs w:val="24"/>
              </w:rPr>
              <w:t xml:space="preserve">eveloping a knowledge bank on UK based resources on anti-racist practice in social and health care. </w:t>
            </w:r>
            <w:r w:rsidRPr="002409F6">
              <w:rPr>
                <w:rFonts w:cstheme="minorHAnsi"/>
                <w:sz w:val="24"/>
                <w:szCs w:val="24"/>
              </w:rPr>
              <w:t xml:space="preserve">This is an Anti-Racist Social Work Resources </w:t>
            </w:r>
            <w:r w:rsidR="004E5BAA" w:rsidRPr="002409F6">
              <w:rPr>
                <w:rFonts w:cstheme="minorHAnsi"/>
                <w:sz w:val="24"/>
                <w:szCs w:val="24"/>
              </w:rPr>
              <w:t xml:space="preserve">incorporating a range of knowledge </w:t>
            </w:r>
            <w:r w:rsidRPr="002409F6">
              <w:rPr>
                <w:rFonts w:cstheme="minorHAnsi"/>
                <w:sz w:val="24"/>
                <w:szCs w:val="24"/>
              </w:rPr>
              <w:t>(reading lists, case studies, images</w:t>
            </w:r>
            <w:r w:rsidR="004E5BAA" w:rsidRPr="002409F6">
              <w:rPr>
                <w:rFonts w:cstheme="minorHAnsi"/>
                <w:sz w:val="24"/>
                <w:szCs w:val="24"/>
              </w:rPr>
              <w:t>, etc.</w:t>
            </w:r>
            <w:r w:rsidRPr="002409F6">
              <w:rPr>
                <w:rFonts w:cstheme="minorHAnsi"/>
                <w:sz w:val="24"/>
                <w:szCs w:val="24"/>
              </w:rPr>
              <w:t xml:space="preserve">). </w:t>
            </w:r>
            <w:r w:rsidR="00A91B3D" w:rsidRPr="002409F6">
              <w:rPr>
                <w:rFonts w:cstheme="minorHAnsi"/>
                <w:sz w:val="24"/>
                <w:szCs w:val="24"/>
              </w:rPr>
              <w:t>This resource will further contribute to raising the knowledge base on understanding and exploring notions about race and racism in the UK. Research Internship funding has been secured to undertake and complete this project</w:t>
            </w:r>
            <w:r w:rsidR="004E5BAA" w:rsidRPr="002409F6">
              <w:rPr>
                <w:rFonts w:cstheme="minorHAnsi"/>
                <w:sz w:val="24"/>
                <w:szCs w:val="24"/>
              </w:rPr>
              <w:t xml:space="preserve"> in summer 2021</w:t>
            </w:r>
            <w:r w:rsidR="00A91B3D" w:rsidRPr="002409F6">
              <w:rPr>
                <w:rFonts w:cstheme="minorHAnsi"/>
                <w:sz w:val="24"/>
                <w:szCs w:val="24"/>
              </w:rPr>
              <w:t>.</w:t>
            </w:r>
          </w:p>
        </w:tc>
        <w:tc>
          <w:tcPr>
            <w:tcW w:w="1559" w:type="dxa"/>
          </w:tcPr>
          <w:p w:rsidR="002902F8" w:rsidRPr="002409F6" w:rsidRDefault="00A521E8" w:rsidP="007B111D">
            <w:pPr>
              <w:rPr>
                <w:rFonts w:cstheme="minorHAnsi"/>
                <w:sz w:val="24"/>
                <w:szCs w:val="24"/>
              </w:rPr>
            </w:pPr>
            <w:r w:rsidRPr="002409F6">
              <w:rPr>
                <w:rFonts w:cstheme="minorHAnsi"/>
                <w:sz w:val="24"/>
                <w:szCs w:val="24"/>
              </w:rPr>
              <w:t>Jas</w:t>
            </w:r>
            <w:r w:rsidR="00CC4271" w:rsidRPr="002409F6">
              <w:rPr>
                <w:rFonts w:cstheme="minorHAnsi"/>
                <w:sz w:val="24"/>
                <w:szCs w:val="24"/>
              </w:rPr>
              <w:t xml:space="preserve"> / Jane Shelley</w:t>
            </w:r>
          </w:p>
        </w:tc>
      </w:tr>
      <w:tr w:rsidR="00E76BE1" w:rsidRPr="002409F6" w:rsidTr="00E643D8">
        <w:tc>
          <w:tcPr>
            <w:tcW w:w="846" w:type="dxa"/>
          </w:tcPr>
          <w:p w:rsidR="00E76BE1" w:rsidRPr="002409F6" w:rsidRDefault="00E76BE1" w:rsidP="00E643D8">
            <w:pPr>
              <w:ind w:left="360"/>
              <w:jc w:val="center"/>
              <w:rPr>
                <w:rFonts w:cstheme="minorHAnsi"/>
                <w:b/>
                <w:bCs/>
                <w:sz w:val="24"/>
                <w:szCs w:val="24"/>
              </w:rPr>
            </w:pPr>
          </w:p>
        </w:tc>
        <w:tc>
          <w:tcPr>
            <w:tcW w:w="2693" w:type="dxa"/>
          </w:tcPr>
          <w:p w:rsidR="00E76BE1" w:rsidRPr="00E31099" w:rsidRDefault="00E76BE1" w:rsidP="00E643D8">
            <w:pPr>
              <w:rPr>
                <w:rFonts w:cstheme="minorHAnsi"/>
                <w:b/>
                <w:bCs/>
                <w:sz w:val="24"/>
                <w:szCs w:val="24"/>
              </w:rPr>
            </w:pPr>
            <w:r w:rsidRPr="00E31099">
              <w:rPr>
                <w:rFonts w:cstheme="minorHAnsi"/>
                <w:b/>
                <w:bCs/>
                <w:sz w:val="24"/>
                <w:szCs w:val="24"/>
              </w:rPr>
              <w:t>Disrupting de-coloniality resource list</w:t>
            </w:r>
          </w:p>
        </w:tc>
        <w:tc>
          <w:tcPr>
            <w:tcW w:w="8789" w:type="dxa"/>
          </w:tcPr>
          <w:p w:rsidR="00E76BE1" w:rsidRPr="002409F6" w:rsidRDefault="003D0633" w:rsidP="00E643D8">
            <w:pPr>
              <w:rPr>
                <w:rFonts w:cstheme="minorHAnsi"/>
                <w:sz w:val="24"/>
                <w:szCs w:val="24"/>
              </w:rPr>
            </w:pPr>
            <w:r w:rsidRPr="002409F6">
              <w:rPr>
                <w:rFonts w:cstheme="minorHAnsi"/>
                <w:sz w:val="24"/>
                <w:szCs w:val="24"/>
              </w:rPr>
              <w:t>A social work staff member is involved in an i</w:t>
            </w:r>
            <w:r w:rsidR="00E76BE1" w:rsidRPr="002409F6">
              <w:rPr>
                <w:rFonts w:cstheme="minorHAnsi"/>
                <w:sz w:val="24"/>
                <w:szCs w:val="24"/>
              </w:rPr>
              <w:t>nternational initiative on disrupting coloniality in social work--- they are developing a critical reading list around anti-racist practice and decoloniality in social work</w:t>
            </w:r>
            <w:r w:rsidRPr="002409F6">
              <w:rPr>
                <w:rFonts w:cstheme="minorHAnsi"/>
                <w:sz w:val="24"/>
                <w:szCs w:val="24"/>
              </w:rPr>
              <w:t>.</w:t>
            </w:r>
            <w:r w:rsidR="005F46EB" w:rsidRPr="002409F6">
              <w:rPr>
                <w:rFonts w:cstheme="minorHAnsi"/>
                <w:sz w:val="24"/>
                <w:szCs w:val="24"/>
              </w:rPr>
              <w:t xml:space="preserve"> This work will feed into the social work </w:t>
            </w:r>
            <w:r w:rsidR="009B0DC2" w:rsidRPr="002409F6">
              <w:rPr>
                <w:rFonts w:cstheme="minorHAnsi"/>
                <w:sz w:val="24"/>
                <w:szCs w:val="24"/>
              </w:rPr>
              <w:t>course content.</w:t>
            </w:r>
          </w:p>
        </w:tc>
        <w:tc>
          <w:tcPr>
            <w:tcW w:w="1559" w:type="dxa"/>
          </w:tcPr>
          <w:p w:rsidR="00E76BE1" w:rsidRPr="002409F6" w:rsidRDefault="00E76BE1" w:rsidP="007B111D">
            <w:pPr>
              <w:rPr>
                <w:rFonts w:cstheme="minorHAnsi"/>
                <w:sz w:val="24"/>
                <w:szCs w:val="24"/>
              </w:rPr>
            </w:pPr>
            <w:r w:rsidRPr="002409F6">
              <w:rPr>
                <w:rFonts w:cstheme="minorHAnsi"/>
                <w:sz w:val="24"/>
                <w:szCs w:val="24"/>
              </w:rPr>
              <w:t>Cynthia</w:t>
            </w:r>
          </w:p>
        </w:tc>
      </w:tr>
      <w:tr w:rsidR="00385D9C" w:rsidRPr="002409F6" w:rsidTr="00E643D8">
        <w:tc>
          <w:tcPr>
            <w:tcW w:w="846" w:type="dxa"/>
          </w:tcPr>
          <w:p w:rsidR="00385D9C" w:rsidRPr="002409F6" w:rsidRDefault="00385D9C" w:rsidP="00385D9C">
            <w:pPr>
              <w:ind w:left="360"/>
              <w:jc w:val="center"/>
              <w:rPr>
                <w:rFonts w:cstheme="minorHAnsi"/>
                <w:b/>
                <w:bCs/>
                <w:sz w:val="24"/>
                <w:szCs w:val="24"/>
              </w:rPr>
            </w:pPr>
          </w:p>
        </w:tc>
        <w:tc>
          <w:tcPr>
            <w:tcW w:w="2693" w:type="dxa"/>
          </w:tcPr>
          <w:p w:rsidR="00385D9C" w:rsidRPr="00E31099" w:rsidRDefault="00385D9C" w:rsidP="00385D9C">
            <w:pPr>
              <w:rPr>
                <w:rFonts w:cstheme="minorHAnsi"/>
                <w:b/>
                <w:bCs/>
                <w:sz w:val="24"/>
                <w:szCs w:val="24"/>
              </w:rPr>
            </w:pPr>
            <w:r w:rsidRPr="00E31099">
              <w:rPr>
                <w:rFonts w:cstheme="minorHAnsi"/>
                <w:b/>
                <w:bCs/>
                <w:sz w:val="24"/>
                <w:szCs w:val="24"/>
              </w:rPr>
              <w:t>Social Work Placement Project</w:t>
            </w:r>
          </w:p>
        </w:tc>
        <w:tc>
          <w:tcPr>
            <w:tcW w:w="8789" w:type="dxa"/>
          </w:tcPr>
          <w:p w:rsidR="00385D9C" w:rsidRPr="002409F6" w:rsidRDefault="00385D9C" w:rsidP="00385D9C">
            <w:pPr>
              <w:rPr>
                <w:rFonts w:cstheme="minorHAnsi"/>
                <w:sz w:val="24"/>
                <w:szCs w:val="24"/>
              </w:rPr>
            </w:pPr>
            <w:r w:rsidRPr="002409F6">
              <w:rPr>
                <w:rFonts w:cstheme="minorHAnsi"/>
                <w:sz w:val="24"/>
                <w:szCs w:val="24"/>
              </w:rPr>
              <w:t xml:space="preserve">Research funding applied for to further understand BAME </w:t>
            </w:r>
            <w:r w:rsidR="00EE7C63">
              <w:rPr>
                <w:rFonts w:cstheme="minorHAnsi"/>
                <w:sz w:val="24"/>
                <w:szCs w:val="24"/>
              </w:rPr>
              <w:t xml:space="preserve">social work </w:t>
            </w:r>
            <w:r w:rsidRPr="002409F6">
              <w:rPr>
                <w:rFonts w:cstheme="minorHAnsi"/>
                <w:sz w:val="24"/>
                <w:szCs w:val="24"/>
              </w:rPr>
              <w:t>students experiences on placement (data collection, audits, facilitative procedures, interviews)</w:t>
            </w:r>
            <w:r w:rsidR="00E31099">
              <w:rPr>
                <w:rFonts w:cstheme="minorHAnsi"/>
                <w:sz w:val="24"/>
                <w:szCs w:val="24"/>
              </w:rPr>
              <w:t>.</w:t>
            </w:r>
          </w:p>
        </w:tc>
        <w:tc>
          <w:tcPr>
            <w:tcW w:w="1559" w:type="dxa"/>
          </w:tcPr>
          <w:p w:rsidR="00385D9C" w:rsidRPr="002409F6" w:rsidRDefault="00385D9C" w:rsidP="007B111D">
            <w:pPr>
              <w:rPr>
                <w:rFonts w:cstheme="minorHAnsi"/>
                <w:sz w:val="24"/>
                <w:szCs w:val="24"/>
              </w:rPr>
            </w:pPr>
            <w:r w:rsidRPr="002409F6">
              <w:rPr>
                <w:rFonts w:cstheme="minorHAnsi"/>
                <w:sz w:val="24"/>
                <w:szCs w:val="24"/>
              </w:rPr>
              <w:t>TBC</w:t>
            </w:r>
          </w:p>
        </w:tc>
      </w:tr>
      <w:tr w:rsidR="009E720A" w:rsidRPr="002409F6" w:rsidTr="00E643D8">
        <w:tc>
          <w:tcPr>
            <w:tcW w:w="846" w:type="dxa"/>
          </w:tcPr>
          <w:p w:rsidR="009E720A" w:rsidRPr="002409F6" w:rsidRDefault="009E720A" w:rsidP="00385D9C">
            <w:pPr>
              <w:ind w:left="360"/>
              <w:jc w:val="center"/>
              <w:rPr>
                <w:rFonts w:cstheme="minorHAnsi"/>
                <w:b/>
                <w:bCs/>
                <w:sz w:val="24"/>
                <w:szCs w:val="24"/>
              </w:rPr>
            </w:pPr>
          </w:p>
        </w:tc>
        <w:tc>
          <w:tcPr>
            <w:tcW w:w="2693" w:type="dxa"/>
          </w:tcPr>
          <w:p w:rsidR="009E720A" w:rsidRPr="00E31099" w:rsidRDefault="009E720A" w:rsidP="00385D9C">
            <w:pPr>
              <w:rPr>
                <w:rFonts w:cstheme="minorHAnsi"/>
                <w:b/>
                <w:bCs/>
                <w:sz w:val="24"/>
                <w:szCs w:val="24"/>
              </w:rPr>
            </w:pPr>
            <w:r w:rsidRPr="00E31099">
              <w:rPr>
                <w:rFonts w:cstheme="minorHAnsi"/>
                <w:b/>
                <w:bCs/>
                <w:sz w:val="24"/>
                <w:szCs w:val="24"/>
              </w:rPr>
              <w:t>BAME Support Groups</w:t>
            </w:r>
          </w:p>
        </w:tc>
        <w:tc>
          <w:tcPr>
            <w:tcW w:w="8789" w:type="dxa"/>
          </w:tcPr>
          <w:p w:rsidR="009E720A" w:rsidRPr="002409F6" w:rsidRDefault="00F60F35" w:rsidP="00385D9C">
            <w:pPr>
              <w:rPr>
                <w:rFonts w:cstheme="minorHAnsi"/>
                <w:sz w:val="24"/>
                <w:szCs w:val="24"/>
              </w:rPr>
            </w:pPr>
            <w:r>
              <w:rPr>
                <w:rFonts w:cstheme="minorHAnsi"/>
                <w:sz w:val="24"/>
                <w:szCs w:val="24"/>
              </w:rPr>
              <w:t xml:space="preserve">Establishing support groups for BAME social work students </w:t>
            </w:r>
            <w:r w:rsidR="00BA6B4C">
              <w:rPr>
                <w:rFonts w:cstheme="minorHAnsi"/>
                <w:sz w:val="24"/>
                <w:szCs w:val="24"/>
              </w:rPr>
              <w:t>on campus and placements</w:t>
            </w:r>
            <w:r w:rsidR="00E31099">
              <w:rPr>
                <w:rFonts w:cstheme="minorHAnsi"/>
                <w:sz w:val="24"/>
                <w:szCs w:val="24"/>
              </w:rPr>
              <w:t>.</w:t>
            </w:r>
          </w:p>
        </w:tc>
        <w:tc>
          <w:tcPr>
            <w:tcW w:w="1559" w:type="dxa"/>
          </w:tcPr>
          <w:p w:rsidR="009E720A" w:rsidRPr="002409F6" w:rsidRDefault="00BA6B4C" w:rsidP="007B111D">
            <w:pPr>
              <w:rPr>
                <w:rFonts w:cstheme="minorHAnsi"/>
                <w:sz w:val="24"/>
                <w:szCs w:val="24"/>
              </w:rPr>
            </w:pPr>
            <w:r>
              <w:rPr>
                <w:rFonts w:cstheme="minorHAnsi"/>
                <w:sz w:val="24"/>
                <w:szCs w:val="24"/>
              </w:rPr>
              <w:t>Jas</w:t>
            </w:r>
          </w:p>
        </w:tc>
      </w:tr>
      <w:tr w:rsidR="00A63981" w:rsidRPr="002409F6" w:rsidTr="00CB41BF">
        <w:tc>
          <w:tcPr>
            <w:tcW w:w="846" w:type="dxa"/>
          </w:tcPr>
          <w:p w:rsidR="00A63981" w:rsidRPr="002409F6" w:rsidRDefault="00A63981" w:rsidP="00651F33">
            <w:pPr>
              <w:ind w:left="360"/>
              <w:jc w:val="center"/>
              <w:rPr>
                <w:rFonts w:cstheme="minorHAnsi"/>
                <w:b/>
                <w:bCs/>
                <w:sz w:val="24"/>
                <w:szCs w:val="24"/>
              </w:rPr>
            </w:pPr>
            <w:r w:rsidRPr="002409F6">
              <w:rPr>
                <w:rFonts w:cstheme="minorHAnsi"/>
                <w:b/>
                <w:bCs/>
                <w:sz w:val="24"/>
                <w:szCs w:val="24"/>
              </w:rPr>
              <w:t>8b</w:t>
            </w:r>
          </w:p>
        </w:tc>
        <w:tc>
          <w:tcPr>
            <w:tcW w:w="13041" w:type="dxa"/>
            <w:gridSpan w:val="3"/>
          </w:tcPr>
          <w:p w:rsidR="00A63981" w:rsidRPr="00E31099" w:rsidRDefault="00A63981" w:rsidP="007B111D">
            <w:pPr>
              <w:rPr>
                <w:rFonts w:cstheme="minorHAnsi"/>
                <w:b/>
                <w:bCs/>
                <w:sz w:val="24"/>
                <w:szCs w:val="24"/>
              </w:rPr>
            </w:pPr>
            <w:r w:rsidRPr="00E31099">
              <w:rPr>
                <w:rFonts w:cstheme="minorHAnsi"/>
                <w:b/>
                <w:bCs/>
                <w:sz w:val="24"/>
                <w:szCs w:val="24"/>
              </w:rPr>
              <w:t>Teaching and assessment methods</w:t>
            </w:r>
          </w:p>
        </w:tc>
      </w:tr>
      <w:tr w:rsidR="002902F8" w:rsidRPr="002409F6" w:rsidTr="000E4B07">
        <w:tc>
          <w:tcPr>
            <w:tcW w:w="846" w:type="dxa"/>
          </w:tcPr>
          <w:p w:rsidR="002902F8" w:rsidRPr="002409F6" w:rsidRDefault="002902F8" w:rsidP="00651F33">
            <w:pPr>
              <w:ind w:left="360"/>
              <w:jc w:val="center"/>
              <w:rPr>
                <w:rFonts w:cstheme="minorHAnsi"/>
                <w:b/>
                <w:bCs/>
                <w:sz w:val="24"/>
                <w:szCs w:val="24"/>
              </w:rPr>
            </w:pPr>
          </w:p>
        </w:tc>
        <w:tc>
          <w:tcPr>
            <w:tcW w:w="2693" w:type="dxa"/>
          </w:tcPr>
          <w:p w:rsidR="002902F8" w:rsidRPr="00E31099" w:rsidRDefault="00A91B3D" w:rsidP="00A91B3D">
            <w:pPr>
              <w:rPr>
                <w:rFonts w:cstheme="minorHAnsi"/>
                <w:b/>
                <w:bCs/>
                <w:sz w:val="24"/>
                <w:szCs w:val="24"/>
              </w:rPr>
            </w:pPr>
            <w:r w:rsidRPr="00E31099">
              <w:rPr>
                <w:rFonts w:cstheme="minorHAnsi"/>
                <w:b/>
                <w:bCs/>
                <w:sz w:val="24"/>
                <w:szCs w:val="24"/>
              </w:rPr>
              <w:t xml:space="preserve">ARDP </w:t>
            </w:r>
            <w:r w:rsidR="000E4B07" w:rsidRPr="00E31099">
              <w:rPr>
                <w:rFonts w:cstheme="minorHAnsi"/>
                <w:b/>
                <w:bCs/>
                <w:sz w:val="24"/>
                <w:szCs w:val="24"/>
              </w:rPr>
              <w:t>skills-based</w:t>
            </w:r>
            <w:r w:rsidRPr="00E31099">
              <w:rPr>
                <w:rFonts w:cstheme="minorHAnsi"/>
                <w:b/>
                <w:bCs/>
                <w:sz w:val="24"/>
                <w:szCs w:val="24"/>
              </w:rPr>
              <w:t xml:space="preserve"> module</w:t>
            </w:r>
          </w:p>
        </w:tc>
        <w:tc>
          <w:tcPr>
            <w:tcW w:w="8789" w:type="dxa"/>
          </w:tcPr>
          <w:p w:rsidR="002902F8" w:rsidRPr="002409F6" w:rsidRDefault="001C3526" w:rsidP="00A91B3D">
            <w:pPr>
              <w:rPr>
                <w:rFonts w:cstheme="minorHAnsi"/>
                <w:sz w:val="24"/>
                <w:szCs w:val="24"/>
              </w:rPr>
            </w:pPr>
            <w:r w:rsidRPr="002409F6">
              <w:rPr>
                <w:rFonts w:cstheme="minorHAnsi"/>
                <w:sz w:val="24"/>
                <w:szCs w:val="24"/>
              </w:rPr>
              <w:t>This is a social work module that i</w:t>
            </w:r>
            <w:r w:rsidR="00A91B3D" w:rsidRPr="002409F6">
              <w:rPr>
                <w:rFonts w:cstheme="minorHAnsi"/>
                <w:sz w:val="24"/>
                <w:szCs w:val="24"/>
              </w:rPr>
              <w:t xml:space="preserve">ncorporates transformative equality and diversity teaching </w:t>
            </w:r>
            <w:r w:rsidRPr="002409F6">
              <w:rPr>
                <w:rFonts w:cstheme="minorHAnsi"/>
                <w:sz w:val="24"/>
                <w:szCs w:val="24"/>
              </w:rPr>
              <w:t xml:space="preserve">to social work students </w:t>
            </w:r>
            <w:r w:rsidR="00726353" w:rsidRPr="002409F6">
              <w:rPr>
                <w:rFonts w:cstheme="minorHAnsi"/>
                <w:sz w:val="24"/>
                <w:szCs w:val="24"/>
              </w:rPr>
              <w:t xml:space="preserve">and is led by </w:t>
            </w:r>
            <w:r w:rsidR="00A91B3D" w:rsidRPr="002409F6">
              <w:rPr>
                <w:rFonts w:cstheme="minorHAnsi"/>
                <w:sz w:val="24"/>
                <w:szCs w:val="24"/>
              </w:rPr>
              <w:t>service users</w:t>
            </w:r>
            <w:r w:rsidR="00726353" w:rsidRPr="002409F6">
              <w:rPr>
                <w:rFonts w:cstheme="minorHAnsi"/>
                <w:sz w:val="24"/>
                <w:szCs w:val="24"/>
              </w:rPr>
              <w:t xml:space="preserve">, </w:t>
            </w:r>
            <w:proofErr w:type="gramStart"/>
            <w:r w:rsidR="00726353" w:rsidRPr="002409F6">
              <w:rPr>
                <w:rFonts w:cstheme="minorHAnsi"/>
                <w:sz w:val="24"/>
                <w:szCs w:val="24"/>
              </w:rPr>
              <w:t>carers</w:t>
            </w:r>
            <w:proofErr w:type="gramEnd"/>
            <w:r w:rsidR="00726353" w:rsidRPr="002409F6">
              <w:rPr>
                <w:rFonts w:cstheme="minorHAnsi"/>
                <w:sz w:val="24"/>
                <w:szCs w:val="24"/>
              </w:rPr>
              <w:t xml:space="preserve"> and social work staff</w:t>
            </w:r>
            <w:r w:rsidR="00A91B3D" w:rsidRPr="002409F6">
              <w:rPr>
                <w:rFonts w:cstheme="minorHAnsi"/>
                <w:sz w:val="24"/>
                <w:szCs w:val="24"/>
              </w:rPr>
              <w:t>.</w:t>
            </w:r>
          </w:p>
        </w:tc>
        <w:tc>
          <w:tcPr>
            <w:tcW w:w="1559" w:type="dxa"/>
          </w:tcPr>
          <w:p w:rsidR="002902F8" w:rsidRPr="002409F6" w:rsidRDefault="00A91B3D" w:rsidP="007B111D">
            <w:pPr>
              <w:rPr>
                <w:rFonts w:cstheme="minorHAnsi"/>
                <w:sz w:val="24"/>
                <w:szCs w:val="24"/>
              </w:rPr>
            </w:pPr>
            <w:r w:rsidRPr="002409F6">
              <w:rPr>
                <w:rFonts w:cstheme="minorHAnsi"/>
                <w:sz w:val="24"/>
                <w:szCs w:val="24"/>
              </w:rPr>
              <w:t>Jo / Vanessa / SUCI</w:t>
            </w:r>
          </w:p>
        </w:tc>
      </w:tr>
      <w:tr w:rsidR="00B85E4B" w:rsidRPr="002409F6" w:rsidTr="000E4B07">
        <w:tc>
          <w:tcPr>
            <w:tcW w:w="846" w:type="dxa"/>
          </w:tcPr>
          <w:p w:rsidR="00B85E4B" w:rsidRPr="002409F6" w:rsidRDefault="00B85E4B" w:rsidP="00B85E4B">
            <w:pPr>
              <w:ind w:left="360"/>
              <w:jc w:val="center"/>
              <w:rPr>
                <w:rFonts w:cstheme="minorHAnsi"/>
                <w:b/>
                <w:bCs/>
                <w:sz w:val="24"/>
                <w:szCs w:val="24"/>
              </w:rPr>
            </w:pPr>
          </w:p>
        </w:tc>
        <w:tc>
          <w:tcPr>
            <w:tcW w:w="2693" w:type="dxa"/>
          </w:tcPr>
          <w:p w:rsidR="00B85E4B" w:rsidRPr="00E31099" w:rsidRDefault="00B85E4B" w:rsidP="00B85E4B">
            <w:pPr>
              <w:rPr>
                <w:rFonts w:cstheme="minorHAnsi"/>
                <w:b/>
                <w:bCs/>
                <w:sz w:val="24"/>
                <w:szCs w:val="24"/>
              </w:rPr>
            </w:pPr>
            <w:r w:rsidRPr="00E31099">
              <w:rPr>
                <w:rFonts w:cstheme="minorHAnsi"/>
                <w:b/>
                <w:bCs/>
                <w:sz w:val="24"/>
                <w:szCs w:val="24"/>
              </w:rPr>
              <w:t>PE / PT EDI Training</w:t>
            </w:r>
          </w:p>
        </w:tc>
        <w:tc>
          <w:tcPr>
            <w:tcW w:w="8789" w:type="dxa"/>
          </w:tcPr>
          <w:p w:rsidR="00B85E4B" w:rsidRPr="002409F6" w:rsidRDefault="0073186E" w:rsidP="00B85E4B">
            <w:pPr>
              <w:rPr>
                <w:rFonts w:cstheme="minorHAnsi"/>
                <w:sz w:val="24"/>
                <w:szCs w:val="24"/>
              </w:rPr>
            </w:pPr>
            <w:r w:rsidRPr="002409F6">
              <w:rPr>
                <w:rFonts w:cstheme="minorHAnsi"/>
                <w:sz w:val="24"/>
                <w:szCs w:val="24"/>
              </w:rPr>
              <w:t>E</w:t>
            </w:r>
            <w:r w:rsidR="00B85E4B" w:rsidRPr="002409F6">
              <w:rPr>
                <w:rFonts w:cstheme="minorHAnsi"/>
                <w:sz w:val="24"/>
                <w:szCs w:val="24"/>
              </w:rPr>
              <w:t>quality</w:t>
            </w:r>
            <w:r w:rsidRPr="002409F6">
              <w:rPr>
                <w:rFonts w:cstheme="minorHAnsi"/>
                <w:sz w:val="24"/>
                <w:szCs w:val="24"/>
              </w:rPr>
              <w:t xml:space="preserve">, </w:t>
            </w:r>
            <w:proofErr w:type="gramStart"/>
            <w:r w:rsidR="00B85E4B" w:rsidRPr="002409F6">
              <w:rPr>
                <w:rFonts w:cstheme="minorHAnsi"/>
                <w:sz w:val="24"/>
                <w:szCs w:val="24"/>
              </w:rPr>
              <w:t>diversity</w:t>
            </w:r>
            <w:proofErr w:type="gramEnd"/>
            <w:r w:rsidR="00B85E4B" w:rsidRPr="002409F6">
              <w:rPr>
                <w:rFonts w:cstheme="minorHAnsi"/>
                <w:sz w:val="24"/>
                <w:szCs w:val="24"/>
              </w:rPr>
              <w:t xml:space="preserve"> </w:t>
            </w:r>
            <w:r w:rsidRPr="002409F6">
              <w:rPr>
                <w:rFonts w:cstheme="minorHAnsi"/>
                <w:sz w:val="24"/>
                <w:szCs w:val="24"/>
              </w:rPr>
              <w:t xml:space="preserve">and Inclusion </w:t>
            </w:r>
            <w:r w:rsidR="00B85E4B" w:rsidRPr="002409F6">
              <w:rPr>
                <w:rFonts w:cstheme="minorHAnsi"/>
                <w:sz w:val="24"/>
                <w:szCs w:val="24"/>
              </w:rPr>
              <w:t xml:space="preserve">training delivered </w:t>
            </w:r>
            <w:r w:rsidRPr="002409F6">
              <w:rPr>
                <w:rFonts w:cstheme="minorHAnsi"/>
                <w:sz w:val="24"/>
                <w:szCs w:val="24"/>
              </w:rPr>
              <w:t xml:space="preserve">to social work </w:t>
            </w:r>
            <w:r w:rsidR="00895CC4" w:rsidRPr="002409F6">
              <w:rPr>
                <w:rFonts w:cstheme="minorHAnsi"/>
                <w:sz w:val="24"/>
                <w:szCs w:val="24"/>
              </w:rPr>
              <w:t>Practice</w:t>
            </w:r>
            <w:r w:rsidRPr="002409F6">
              <w:rPr>
                <w:rFonts w:cstheme="minorHAnsi"/>
                <w:sz w:val="24"/>
                <w:szCs w:val="24"/>
              </w:rPr>
              <w:t xml:space="preserve"> Educators and </w:t>
            </w:r>
            <w:r w:rsidR="00895CC4" w:rsidRPr="002409F6">
              <w:rPr>
                <w:rFonts w:cstheme="minorHAnsi"/>
                <w:sz w:val="24"/>
                <w:szCs w:val="24"/>
              </w:rPr>
              <w:t>Practice Tutors. C</w:t>
            </w:r>
            <w:r w:rsidR="00B85E4B" w:rsidRPr="002409F6">
              <w:rPr>
                <w:rFonts w:cstheme="minorHAnsi"/>
                <w:sz w:val="24"/>
                <w:szCs w:val="24"/>
              </w:rPr>
              <w:t>ohorts in Cambridge and Chelmsford have now attended the mandatory training</w:t>
            </w:r>
            <w:r w:rsidR="001C5150">
              <w:rPr>
                <w:rFonts w:cstheme="minorHAnsi"/>
                <w:sz w:val="24"/>
                <w:szCs w:val="24"/>
              </w:rPr>
              <w:t>.</w:t>
            </w:r>
          </w:p>
        </w:tc>
        <w:tc>
          <w:tcPr>
            <w:tcW w:w="1559" w:type="dxa"/>
          </w:tcPr>
          <w:p w:rsidR="00B85E4B" w:rsidRPr="002409F6" w:rsidRDefault="00B85E4B" w:rsidP="007B111D">
            <w:pPr>
              <w:rPr>
                <w:rFonts w:cstheme="minorHAnsi"/>
                <w:sz w:val="24"/>
                <w:szCs w:val="24"/>
              </w:rPr>
            </w:pPr>
            <w:r w:rsidRPr="002409F6">
              <w:rPr>
                <w:rFonts w:cstheme="minorHAnsi"/>
                <w:sz w:val="24"/>
                <w:szCs w:val="24"/>
              </w:rPr>
              <w:t>Irina</w:t>
            </w:r>
          </w:p>
        </w:tc>
      </w:tr>
      <w:tr w:rsidR="00B85E4B" w:rsidRPr="002409F6" w:rsidTr="000E4B07">
        <w:tc>
          <w:tcPr>
            <w:tcW w:w="846" w:type="dxa"/>
          </w:tcPr>
          <w:p w:rsidR="00B85E4B" w:rsidRPr="002409F6" w:rsidRDefault="00B85E4B" w:rsidP="00651F33">
            <w:pPr>
              <w:ind w:left="360"/>
              <w:jc w:val="center"/>
              <w:rPr>
                <w:rFonts w:cstheme="minorHAnsi"/>
                <w:b/>
                <w:bCs/>
                <w:sz w:val="24"/>
                <w:szCs w:val="24"/>
              </w:rPr>
            </w:pPr>
          </w:p>
        </w:tc>
        <w:tc>
          <w:tcPr>
            <w:tcW w:w="2693" w:type="dxa"/>
          </w:tcPr>
          <w:p w:rsidR="00B85E4B" w:rsidRPr="00E31099" w:rsidRDefault="00232BAB" w:rsidP="00A91B3D">
            <w:pPr>
              <w:rPr>
                <w:rFonts w:cstheme="minorHAnsi"/>
                <w:b/>
                <w:bCs/>
                <w:sz w:val="24"/>
                <w:szCs w:val="24"/>
              </w:rPr>
            </w:pPr>
            <w:r w:rsidRPr="00E31099">
              <w:rPr>
                <w:rFonts w:cstheme="minorHAnsi"/>
                <w:b/>
                <w:bCs/>
                <w:sz w:val="24"/>
                <w:szCs w:val="24"/>
              </w:rPr>
              <w:t>Self-Concept and Community Cultural Wealth</w:t>
            </w:r>
          </w:p>
        </w:tc>
        <w:tc>
          <w:tcPr>
            <w:tcW w:w="8789" w:type="dxa"/>
          </w:tcPr>
          <w:p w:rsidR="00B85E4B" w:rsidRPr="002409F6" w:rsidRDefault="005A66BC" w:rsidP="00A91B3D">
            <w:pPr>
              <w:rPr>
                <w:rFonts w:cstheme="minorHAnsi"/>
                <w:sz w:val="24"/>
                <w:szCs w:val="24"/>
              </w:rPr>
            </w:pPr>
            <w:r w:rsidRPr="002409F6">
              <w:rPr>
                <w:rFonts w:cstheme="minorHAnsi"/>
                <w:sz w:val="24"/>
                <w:szCs w:val="24"/>
              </w:rPr>
              <w:t xml:space="preserve">Social work students </w:t>
            </w:r>
            <w:r w:rsidR="00EA28B0" w:rsidRPr="002409F6">
              <w:rPr>
                <w:rFonts w:cstheme="minorHAnsi"/>
                <w:sz w:val="24"/>
                <w:szCs w:val="24"/>
              </w:rPr>
              <w:t xml:space="preserve">(with particular emphasis on BAME students) </w:t>
            </w:r>
            <w:r w:rsidRPr="002409F6">
              <w:rPr>
                <w:rFonts w:cstheme="minorHAnsi"/>
                <w:sz w:val="24"/>
                <w:szCs w:val="24"/>
              </w:rPr>
              <w:t xml:space="preserve">are taught </w:t>
            </w:r>
            <w:r w:rsidR="00A040F9" w:rsidRPr="002409F6">
              <w:rPr>
                <w:rFonts w:cstheme="minorHAnsi"/>
                <w:sz w:val="24"/>
                <w:szCs w:val="24"/>
              </w:rPr>
              <w:t xml:space="preserve">important </w:t>
            </w:r>
            <w:r w:rsidR="008A462A" w:rsidRPr="002409F6">
              <w:rPr>
                <w:rFonts w:cstheme="minorHAnsi"/>
                <w:sz w:val="24"/>
                <w:szCs w:val="24"/>
              </w:rPr>
              <w:t>notions regarding self-concept and community cultural wealth to empower</w:t>
            </w:r>
            <w:r w:rsidR="00EA28B0" w:rsidRPr="002409F6">
              <w:rPr>
                <w:rFonts w:cstheme="minorHAnsi"/>
                <w:sz w:val="24"/>
                <w:szCs w:val="24"/>
              </w:rPr>
              <w:t xml:space="preserve"> them to </w:t>
            </w:r>
            <w:r w:rsidR="00484F6C" w:rsidRPr="002409F6">
              <w:rPr>
                <w:rFonts w:cstheme="minorHAnsi"/>
                <w:sz w:val="24"/>
                <w:szCs w:val="24"/>
              </w:rPr>
              <w:t xml:space="preserve">develop high </w:t>
            </w:r>
            <w:r w:rsidR="00483572" w:rsidRPr="002409F6">
              <w:rPr>
                <w:rFonts w:cstheme="minorHAnsi"/>
                <w:sz w:val="24"/>
                <w:szCs w:val="24"/>
              </w:rPr>
              <w:t xml:space="preserve">self-concept clarity </w:t>
            </w:r>
            <w:r w:rsidR="00DE5955" w:rsidRPr="002409F6">
              <w:rPr>
                <w:rFonts w:cstheme="minorHAnsi"/>
                <w:sz w:val="24"/>
                <w:szCs w:val="24"/>
              </w:rPr>
              <w:t>and to maximise their potential</w:t>
            </w:r>
            <w:r w:rsidR="008A462A" w:rsidRPr="002409F6">
              <w:rPr>
                <w:rFonts w:cstheme="minorHAnsi"/>
                <w:sz w:val="24"/>
                <w:szCs w:val="24"/>
              </w:rPr>
              <w:t xml:space="preserve"> </w:t>
            </w:r>
            <w:r w:rsidR="00483572" w:rsidRPr="002409F6">
              <w:rPr>
                <w:rFonts w:cstheme="minorHAnsi"/>
                <w:sz w:val="24"/>
                <w:szCs w:val="24"/>
              </w:rPr>
              <w:t>and resources.</w:t>
            </w:r>
          </w:p>
        </w:tc>
        <w:tc>
          <w:tcPr>
            <w:tcW w:w="1559" w:type="dxa"/>
          </w:tcPr>
          <w:p w:rsidR="00B85E4B" w:rsidRPr="002409F6" w:rsidRDefault="00167CE9" w:rsidP="007B111D">
            <w:pPr>
              <w:rPr>
                <w:rFonts w:cstheme="minorHAnsi"/>
                <w:sz w:val="24"/>
                <w:szCs w:val="24"/>
              </w:rPr>
            </w:pPr>
            <w:r w:rsidRPr="002409F6">
              <w:rPr>
                <w:rFonts w:cstheme="minorHAnsi"/>
                <w:sz w:val="24"/>
                <w:szCs w:val="24"/>
              </w:rPr>
              <w:t>Jas</w:t>
            </w:r>
          </w:p>
        </w:tc>
      </w:tr>
      <w:tr w:rsidR="002409F6" w:rsidRPr="002409F6" w:rsidTr="000E4B07">
        <w:tc>
          <w:tcPr>
            <w:tcW w:w="846" w:type="dxa"/>
          </w:tcPr>
          <w:p w:rsidR="002409F6" w:rsidRPr="002409F6" w:rsidRDefault="002409F6" w:rsidP="00651F33">
            <w:pPr>
              <w:ind w:left="360"/>
              <w:jc w:val="center"/>
              <w:rPr>
                <w:rFonts w:cstheme="minorHAnsi"/>
                <w:b/>
                <w:bCs/>
                <w:sz w:val="24"/>
                <w:szCs w:val="24"/>
              </w:rPr>
            </w:pPr>
          </w:p>
        </w:tc>
        <w:tc>
          <w:tcPr>
            <w:tcW w:w="2693" w:type="dxa"/>
          </w:tcPr>
          <w:p w:rsidR="002409F6" w:rsidRPr="00E31099" w:rsidRDefault="00E84EDA" w:rsidP="00A91B3D">
            <w:pPr>
              <w:rPr>
                <w:rFonts w:cstheme="minorHAnsi"/>
                <w:b/>
                <w:bCs/>
                <w:sz w:val="24"/>
                <w:szCs w:val="24"/>
              </w:rPr>
            </w:pPr>
            <w:r w:rsidRPr="00E31099">
              <w:rPr>
                <w:rFonts w:cstheme="minorHAnsi"/>
                <w:b/>
                <w:bCs/>
                <w:sz w:val="24"/>
                <w:szCs w:val="24"/>
              </w:rPr>
              <w:t xml:space="preserve">Teaching Anti-Racist Social Work </w:t>
            </w:r>
            <w:r w:rsidR="001F1088" w:rsidRPr="00E31099">
              <w:rPr>
                <w:rFonts w:cstheme="minorHAnsi"/>
                <w:b/>
                <w:bCs/>
                <w:sz w:val="24"/>
                <w:szCs w:val="24"/>
              </w:rPr>
              <w:t>Concepts</w:t>
            </w:r>
          </w:p>
        </w:tc>
        <w:tc>
          <w:tcPr>
            <w:tcW w:w="8789" w:type="dxa"/>
          </w:tcPr>
          <w:p w:rsidR="002409F6" w:rsidRPr="002409F6" w:rsidRDefault="001F1088" w:rsidP="00A91B3D">
            <w:pPr>
              <w:rPr>
                <w:rFonts w:cstheme="minorHAnsi"/>
                <w:sz w:val="24"/>
                <w:szCs w:val="24"/>
              </w:rPr>
            </w:pPr>
            <w:r>
              <w:rPr>
                <w:rFonts w:cstheme="minorHAnsi"/>
                <w:sz w:val="24"/>
                <w:szCs w:val="24"/>
              </w:rPr>
              <w:t>Throughout different modules, s</w:t>
            </w:r>
            <w:r w:rsidR="0015632B">
              <w:rPr>
                <w:rFonts w:cstheme="minorHAnsi"/>
                <w:sz w:val="24"/>
                <w:szCs w:val="24"/>
              </w:rPr>
              <w:t xml:space="preserve">ocial work students are taught a range of underpinning social work theories which </w:t>
            </w:r>
            <w:r w:rsidR="00BF7F6A">
              <w:rPr>
                <w:rFonts w:cstheme="minorHAnsi"/>
                <w:sz w:val="24"/>
                <w:szCs w:val="24"/>
              </w:rPr>
              <w:t>includes understanding notions of Anti-Racist Social Work, Critical Race Theory</w:t>
            </w:r>
            <w:r w:rsidR="00E84EDA">
              <w:rPr>
                <w:rFonts w:cstheme="minorHAnsi"/>
                <w:sz w:val="24"/>
                <w:szCs w:val="24"/>
              </w:rPr>
              <w:t>, Anti-Discriminatory Practice and Anti-Oppressive Practice.</w:t>
            </w:r>
          </w:p>
        </w:tc>
        <w:tc>
          <w:tcPr>
            <w:tcW w:w="1559" w:type="dxa"/>
          </w:tcPr>
          <w:p w:rsidR="002409F6" w:rsidRPr="002409F6" w:rsidRDefault="00E84EDA" w:rsidP="007B111D">
            <w:pPr>
              <w:rPr>
                <w:rFonts w:cstheme="minorHAnsi"/>
                <w:sz w:val="24"/>
                <w:szCs w:val="24"/>
              </w:rPr>
            </w:pPr>
            <w:r>
              <w:rPr>
                <w:rFonts w:cstheme="minorHAnsi"/>
                <w:sz w:val="24"/>
                <w:szCs w:val="24"/>
              </w:rPr>
              <w:t>Social Work Lecturers</w:t>
            </w:r>
          </w:p>
        </w:tc>
      </w:tr>
      <w:tr w:rsidR="00A63981" w:rsidRPr="002409F6" w:rsidTr="00636C66">
        <w:tc>
          <w:tcPr>
            <w:tcW w:w="846" w:type="dxa"/>
          </w:tcPr>
          <w:p w:rsidR="00A63981" w:rsidRPr="002409F6" w:rsidRDefault="00A63981" w:rsidP="00651F33">
            <w:pPr>
              <w:ind w:left="360"/>
              <w:jc w:val="center"/>
              <w:rPr>
                <w:rFonts w:cstheme="minorHAnsi"/>
                <w:b/>
                <w:bCs/>
                <w:sz w:val="24"/>
                <w:szCs w:val="24"/>
              </w:rPr>
            </w:pPr>
            <w:r w:rsidRPr="002409F6">
              <w:rPr>
                <w:rFonts w:cstheme="minorHAnsi"/>
                <w:b/>
                <w:bCs/>
                <w:sz w:val="24"/>
                <w:szCs w:val="24"/>
              </w:rPr>
              <w:t>8c</w:t>
            </w:r>
          </w:p>
        </w:tc>
        <w:tc>
          <w:tcPr>
            <w:tcW w:w="13041" w:type="dxa"/>
            <w:gridSpan w:val="3"/>
          </w:tcPr>
          <w:p w:rsidR="00A63981" w:rsidRPr="00E31099" w:rsidRDefault="00A63981" w:rsidP="007B111D">
            <w:pPr>
              <w:rPr>
                <w:rFonts w:cstheme="minorHAnsi"/>
                <w:b/>
                <w:bCs/>
                <w:sz w:val="24"/>
                <w:szCs w:val="24"/>
              </w:rPr>
            </w:pPr>
            <w:r w:rsidRPr="00E31099">
              <w:rPr>
                <w:rFonts w:cstheme="minorHAnsi"/>
                <w:b/>
                <w:bCs/>
                <w:sz w:val="24"/>
                <w:szCs w:val="24"/>
              </w:rPr>
              <w:t>Academic confidence</w:t>
            </w:r>
          </w:p>
        </w:tc>
      </w:tr>
      <w:tr w:rsidR="007B54C3" w:rsidTr="004955B2">
        <w:tc>
          <w:tcPr>
            <w:tcW w:w="846" w:type="dxa"/>
          </w:tcPr>
          <w:p w:rsidR="007B54C3" w:rsidRPr="00512DC3" w:rsidRDefault="007B54C3" w:rsidP="007B54C3">
            <w:pPr>
              <w:pStyle w:val="ListParagraph"/>
              <w:numPr>
                <w:ilvl w:val="0"/>
                <w:numId w:val="3"/>
              </w:numPr>
              <w:jc w:val="center"/>
              <w:rPr>
                <w:b/>
                <w:bCs/>
                <w:sz w:val="24"/>
                <w:szCs w:val="24"/>
              </w:rPr>
            </w:pPr>
          </w:p>
        </w:tc>
        <w:tc>
          <w:tcPr>
            <w:tcW w:w="2693" w:type="dxa"/>
          </w:tcPr>
          <w:p w:rsidR="007B54C3" w:rsidRPr="00E31099" w:rsidRDefault="007B54C3" w:rsidP="004955B2">
            <w:pPr>
              <w:rPr>
                <w:b/>
                <w:bCs/>
                <w:sz w:val="24"/>
                <w:szCs w:val="24"/>
              </w:rPr>
            </w:pPr>
            <w:r w:rsidRPr="00E31099">
              <w:rPr>
                <w:b/>
                <w:bCs/>
                <w:sz w:val="24"/>
                <w:szCs w:val="24"/>
              </w:rPr>
              <w:t>Race Equality Charter</w:t>
            </w:r>
          </w:p>
        </w:tc>
        <w:tc>
          <w:tcPr>
            <w:tcW w:w="8789" w:type="dxa"/>
          </w:tcPr>
          <w:p w:rsidR="007B54C3" w:rsidRDefault="007B54C3" w:rsidP="004955B2">
            <w:pPr>
              <w:rPr>
                <w:sz w:val="24"/>
                <w:szCs w:val="24"/>
              </w:rPr>
            </w:pPr>
            <w:r w:rsidRPr="00512DC3">
              <w:rPr>
                <w:sz w:val="24"/>
                <w:szCs w:val="24"/>
              </w:rPr>
              <w:t xml:space="preserve">ARU has signed up to </w:t>
            </w:r>
            <w:r>
              <w:rPr>
                <w:sz w:val="24"/>
                <w:szCs w:val="24"/>
              </w:rPr>
              <w:t xml:space="preserve">the </w:t>
            </w:r>
            <w:proofErr w:type="spellStart"/>
            <w:r>
              <w:rPr>
                <w:sz w:val="24"/>
                <w:szCs w:val="24"/>
              </w:rPr>
              <w:t>AdvanceHE</w:t>
            </w:r>
            <w:proofErr w:type="spellEnd"/>
            <w:r>
              <w:rPr>
                <w:sz w:val="24"/>
                <w:szCs w:val="24"/>
              </w:rPr>
              <w:t xml:space="preserve"> </w:t>
            </w:r>
            <w:r w:rsidRPr="00512DC3">
              <w:rPr>
                <w:sz w:val="24"/>
                <w:szCs w:val="24"/>
              </w:rPr>
              <w:t>Race Equality Charter and is applying for the Bronze award.</w:t>
            </w:r>
            <w:r>
              <w:rPr>
                <w:sz w:val="24"/>
                <w:szCs w:val="24"/>
              </w:rPr>
              <w:t xml:space="preserve"> P</w:t>
            </w:r>
            <w:r w:rsidRPr="006C6D67">
              <w:rPr>
                <w:sz w:val="24"/>
                <w:szCs w:val="24"/>
              </w:rPr>
              <w:t xml:space="preserve">rovides a framework through which institutions work to identify and self-reflect on institutional and cultural barriers standing in the way of Black, </w:t>
            </w:r>
            <w:proofErr w:type="gramStart"/>
            <w:r w:rsidRPr="006C6D67">
              <w:rPr>
                <w:sz w:val="24"/>
                <w:szCs w:val="24"/>
              </w:rPr>
              <w:t>Asian</w:t>
            </w:r>
            <w:proofErr w:type="gramEnd"/>
            <w:r w:rsidRPr="006C6D67">
              <w:rPr>
                <w:sz w:val="24"/>
                <w:szCs w:val="24"/>
              </w:rPr>
              <w:t xml:space="preserve"> and Minority Ethnic staff and students.</w:t>
            </w:r>
          </w:p>
          <w:p w:rsidR="007B54C3" w:rsidRPr="00512DC3" w:rsidRDefault="007B54C3" w:rsidP="004955B2">
            <w:pPr>
              <w:rPr>
                <w:sz w:val="24"/>
                <w:szCs w:val="24"/>
              </w:rPr>
            </w:pPr>
            <w:r w:rsidRPr="00B87546">
              <w:rPr>
                <w:sz w:val="24"/>
                <w:szCs w:val="24"/>
              </w:rPr>
              <w:t xml:space="preserve">The Race Equality Charter </w:t>
            </w:r>
            <w:proofErr w:type="gramStart"/>
            <w:r w:rsidRPr="00B87546">
              <w:rPr>
                <w:sz w:val="24"/>
                <w:szCs w:val="24"/>
              </w:rPr>
              <w:t>covers:</w:t>
            </w:r>
            <w:proofErr w:type="gramEnd"/>
            <w:r>
              <w:rPr>
                <w:sz w:val="24"/>
                <w:szCs w:val="24"/>
              </w:rPr>
              <w:t xml:space="preserve"> </w:t>
            </w:r>
            <w:r w:rsidRPr="00B87546">
              <w:rPr>
                <w:sz w:val="24"/>
                <w:szCs w:val="24"/>
              </w:rPr>
              <w:t>professional and support staff</w:t>
            </w:r>
            <w:r>
              <w:rPr>
                <w:sz w:val="24"/>
                <w:szCs w:val="24"/>
              </w:rPr>
              <w:t xml:space="preserve">, </w:t>
            </w:r>
            <w:r w:rsidRPr="00B87546">
              <w:rPr>
                <w:sz w:val="24"/>
                <w:szCs w:val="24"/>
              </w:rPr>
              <w:t>academic staff</w:t>
            </w:r>
            <w:r>
              <w:rPr>
                <w:sz w:val="24"/>
                <w:szCs w:val="24"/>
              </w:rPr>
              <w:t xml:space="preserve">, </w:t>
            </w:r>
            <w:r w:rsidRPr="00B87546">
              <w:rPr>
                <w:sz w:val="24"/>
                <w:szCs w:val="24"/>
              </w:rPr>
              <w:t>student progression and awarding</w:t>
            </w:r>
            <w:r>
              <w:rPr>
                <w:sz w:val="24"/>
                <w:szCs w:val="24"/>
              </w:rPr>
              <w:t xml:space="preserve"> and </w:t>
            </w:r>
            <w:r w:rsidRPr="00B87546">
              <w:rPr>
                <w:sz w:val="24"/>
                <w:szCs w:val="24"/>
              </w:rPr>
              <w:t>diversity of the curriculum.</w:t>
            </w:r>
          </w:p>
        </w:tc>
        <w:tc>
          <w:tcPr>
            <w:tcW w:w="1559" w:type="dxa"/>
          </w:tcPr>
          <w:p w:rsidR="007B54C3" w:rsidRDefault="007B54C3" w:rsidP="007B111D">
            <w:pPr>
              <w:rPr>
                <w:sz w:val="24"/>
                <w:szCs w:val="24"/>
              </w:rPr>
            </w:pPr>
            <w:r w:rsidRPr="00512DC3">
              <w:rPr>
                <w:sz w:val="24"/>
                <w:szCs w:val="24"/>
              </w:rPr>
              <w:t>Jas</w:t>
            </w:r>
          </w:p>
          <w:p w:rsidR="007B54C3" w:rsidRPr="00512DC3" w:rsidRDefault="007B54C3" w:rsidP="007B111D">
            <w:pPr>
              <w:rPr>
                <w:sz w:val="24"/>
                <w:szCs w:val="24"/>
              </w:rPr>
            </w:pPr>
            <w:r>
              <w:rPr>
                <w:sz w:val="24"/>
                <w:szCs w:val="24"/>
              </w:rPr>
              <w:t>Cynthia</w:t>
            </w:r>
          </w:p>
          <w:p w:rsidR="007B54C3" w:rsidRPr="00512DC3" w:rsidRDefault="007B54C3" w:rsidP="007B111D">
            <w:pPr>
              <w:rPr>
                <w:sz w:val="24"/>
                <w:szCs w:val="24"/>
              </w:rPr>
            </w:pPr>
          </w:p>
        </w:tc>
      </w:tr>
      <w:tr w:rsidR="007B54C3" w:rsidTr="004955B2">
        <w:tc>
          <w:tcPr>
            <w:tcW w:w="846" w:type="dxa"/>
          </w:tcPr>
          <w:p w:rsidR="007B54C3" w:rsidRPr="00512DC3" w:rsidRDefault="007B54C3" w:rsidP="007B54C3">
            <w:pPr>
              <w:pStyle w:val="ListParagraph"/>
              <w:numPr>
                <w:ilvl w:val="0"/>
                <w:numId w:val="3"/>
              </w:numPr>
              <w:jc w:val="center"/>
              <w:rPr>
                <w:b/>
                <w:bCs/>
                <w:sz w:val="24"/>
                <w:szCs w:val="24"/>
              </w:rPr>
            </w:pPr>
          </w:p>
        </w:tc>
        <w:tc>
          <w:tcPr>
            <w:tcW w:w="2693" w:type="dxa"/>
          </w:tcPr>
          <w:p w:rsidR="007B54C3" w:rsidRPr="00E31099" w:rsidRDefault="007B54C3" w:rsidP="004955B2">
            <w:pPr>
              <w:rPr>
                <w:b/>
                <w:bCs/>
                <w:sz w:val="24"/>
                <w:szCs w:val="24"/>
              </w:rPr>
            </w:pPr>
            <w:r w:rsidRPr="00E31099">
              <w:rPr>
                <w:b/>
                <w:bCs/>
                <w:sz w:val="24"/>
                <w:szCs w:val="24"/>
              </w:rPr>
              <w:t>ARU Equality, Diversity &amp; Inclusion Steering Group</w:t>
            </w:r>
          </w:p>
        </w:tc>
        <w:tc>
          <w:tcPr>
            <w:tcW w:w="8789" w:type="dxa"/>
          </w:tcPr>
          <w:p w:rsidR="007B54C3" w:rsidRPr="00512DC3" w:rsidRDefault="007B54C3" w:rsidP="004955B2">
            <w:pPr>
              <w:rPr>
                <w:sz w:val="24"/>
                <w:szCs w:val="24"/>
              </w:rPr>
            </w:pPr>
            <w:r w:rsidRPr="00CD0906">
              <w:rPr>
                <w:sz w:val="24"/>
                <w:szCs w:val="24"/>
              </w:rPr>
              <w:t>Its main purpose is to ensure our university meets its statutory obligations under the Equality Act 2010 and promotes include and respect for diversity among Anglia Ruskin staff members.</w:t>
            </w:r>
          </w:p>
        </w:tc>
        <w:tc>
          <w:tcPr>
            <w:tcW w:w="1559" w:type="dxa"/>
          </w:tcPr>
          <w:p w:rsidR="007B54C3" w:rsidRPr="00512DC3" w:rsidRDefault="007B54C3" w:rsidP="007B111D">
            <w:pPr>
              <w:rPr>
                <w:sz w:val="24"/>
                <w:szCs w:val="24"/>
              </w:rPr>
            </w:pPr>
            <w:r w:rsidRPr="005423BC">
              <w:rPr>
                <w:sz w:val="24"/>
                <w:szCs w:val="24"/>
              </w:rPr>
              <w:t>Nhlanganiso</w:t>
            </w:r>
          </w:p>
        </w:tc>
      </w:tr>
      <w:tr w:rsidR="002902F8" w:rsidRPr="002409F6" w:rsidTr="000E4B07">
        <w:tc>
          <w:tcPr>
            <w:tcW w:w="846" w:type="dxa"/>
          </w:tcPr>
          <w:p w:rsidR="002902F8" w:rsidRPr="002409F6" w:rsidRDefault="002902F8" w:rsidP="00651F33">
            <w:pPr>
              <w:ind w:left="360"/>
              <w:jc w:val="center"/>
              <w:rPr>
                <w:rFonts w:cstheme="minorHAnsi"/>
                <w:b/>
                <w:bCs/>
                <w:sz w:val="24"/>
                <w:szCs w:val="24"/>
              </w:rPr>
            </w:pPr>
          </w:p>
        </w:tc>
        <w:tc>
          <w:tcPr>
            <w:tcW w:w="2693" w:type="dxa"/>
          </w:tcPr>
          <w:p w:rsidR="002902F8" w:rsidRPr="00E31099" w:rsidRDefault="00A91B3D" w:rsidP="00A91B3D">
            <w:pPr>
              <w:rPr>
                <w:rFonts w:cstheme="minorHAnsi"/>
                <w:b/>
                <w:bCs/>
                <w:sz w:val="24"/>
                <w:szCs w:val="24"/>
              </w:rPr>
            </w:pPr>
            <w:r w:rsidRPr="00E31099">
              <w:rPr>
                <w:rFonts w:cstheme="minorHAnsi"/>
                <w:b/>
                <w:bCs/>
                <w:sz w:val="24"/>
                <w:szCs w:val="24"/>
              </w:rPr>
              <w:t>SWEARN (Social Work Education Anti-Racist Network).</w:t>
            </w:r>
          </w:p>
        </w:tc>
        <w:tc>
          <w:tcPr>
            <w:tcW w:w="8789" w:type="dxa"/>
          </w:tcPr>
          <w:p w:rsidR="00117897" w:rsidRPr="002409F6" w:rsidRDefault="00C832BF" w:rsidP="00117897">
            <w:pPr>
              <w:rPr>
                <w:rFonts w:cstheme="minorHAnsi"/>
                <w:sz w:val="24"/>
                <w:szCs w:val="24"/>
              </w:rPr>
            </w:pPr>
            <w:r w:rsidRPr="002409F6">
              <w:rPr>
                <w:rFonts w:cstheme="minorHAnsi"/>
                <w:sz w:val="24"/>
                <w:szCs w:val="24"/>
              </w:rPr>
              <w:t xml:space="preserve">Social work staff are members of SWEARN which </w:t>
            </w:r>
            <w:r w:rsidR="00117897" w:rsidRPr="002409F6">
              <w:rPr>
                <w:rFonts w:cstheme="minorHAnsi"/>
                <w:sz w:val="24"/>
                <w:szCs w:val="24"/>
              </w:rPr>
              <w:t>is a forum in the first instance and acts as a:</w:t>
            </w:r>
          </w:p>
          <w:p w:rsidR="00117897" w:rsidRPr="002409F6" w:rsidRDefault="00117897" w:rsidP="00117897">
            <w:pPr>
              <w:rPr>
                <w:rFonts w:cstheme="minorHAnsi"/>
                <w:sz w:val="24"/>
                <w:szCs w:val="24"/>
              </w:rPr>
            </w:pPr>
            <w:r w:rsidRPr="002409F6">
              <w:rPr>
                <w:rFonts w:cstheme="minorHAnsi"/>
                <w:sz w:val="24"/>
                <w:szCs w:val="24"/>
              </w:rPr>
              <w:t xml:space="preserve">hub where experiences of anti-racism and anti-discrimination can be shared and developed between all social work academics and </w:t>
            </w:r>
            <w:proofErr w:type="gramStart"/>
            <w:r w:rsidRPr="002409F6">
              <w:rPr>
                <w:rFonts w:cstheme="minorHAnsi"/>
                <w:sz w:val="24"/>
                <w:szCs w:val="24"/>
              </w:rPr>
              <w:t>students;</w:t>
            </w:r>
            <w:proofErr w:type="gramEnd"/>
          </w:p>
          <w:p w:rsidR="00117897" w:rsidRPr="002409F6" w:rsidRDefault="00117897" w:rsidP="00117897">
            <w:pPr>
              <w:rPr>
                <w:rFonts w:cstheme="minorHAnsi"/>
                <w:sz w:val="24"/>
                <w:szCs w:val="24"/>
              </w:rPr>
            </w:pPr>
            <w:r w:rsidRPr="002409F6">
              <w:rPr>
                <w:rFonts w:cstheme="minorHAnsi"/>
                <w:sz w:val="24"/>
                <w:szCs w:val="24"/>
              </w:rPr>
              <w:t xml:space="preserve">place where Black, </w:t>
            </w:r>
            <w:proofErr w:type="gramStart"/>
            <w:r w:rsidRPr="002409F6">
              <w:rPr>
                <w:rFonts w:cstheme="minorHAnsi"/>
                <w:sz w:val="24"/>
                <w:szCs w:val="24"/>
              </w:rPr>
              <w:t>Asian</w:t>
            </w:r>
            <w:proofErr w:type="gramEnd"/>
            <w:r w:rsidRPr="002409F6">
              <w:rPr>
                <w:rFonts w:cstheme="minorHAnsi"/>
                <w:sz w:val="24"/>
                <w:szCs w:val="24"/>
              </w:rPr>
              <w:t xml:space="preserve"> and Minority Ethnic (BAME) social work academics in the UK can meet to explore mentors, sponsors and other means of support; and</w:t>
            </w:r>
          </w:p>
          <w:p w:rsidR="002902F8" w:rsidRPr="002409F6" w:rsidRDefault="00117897" w:rsidP="00117897">
            <w:pPr>
              <w:rPr>
                <w:rFonts w:cstheme="minorHAnsi"/>
                <w:sz w:val="24"/>
                <w:szCs w:val="24"/>
              </w:rPr>
            </w:pPr>
            <w:r w:rsidRPr="002409F6">
              <w:rPr>
                <w:rFonts w:cstheme="minorHAnsi"/>
                <w:sz w:val="24"/>
                <w:szCs w:val="24"/>
              </w:rPr>
              <w:t xml:space="preserve">collective voice which provides a formal response to reports, </w:t>
            </w:r>
            <w:proofErr w:type="gramStart"/>
            <w:r w:rsidRPr="002409F6">
              <w:rPr>
                <w:rFonts w:cstheme="minorHAnsi"/>
                <w:sz w:val="24"/>
                <w:szCs w:val="24"/>
              </w:rPr>
              <w:t>reviews</w:t>
            </w:r>
            <w:proofErr w:type="gramEnd"/>
            <w:r w:rsidRPr="002409F6">
              <w:rPr>
                <w:rFonts w:cstheme="minorHAnsi"/>
                <w:sz w:val="24"/>
                <w:szCs w:val="24"/>
              </w:rPr>
              <w:t xml:space="preserve"> and policies on social work education.</w:t>
            </w:r>
          </w:p>
        </w:tc>
        <w:tc>
          <w:tcPr>
            <w:tcW w:w="1559" w:type="dxa"/>
          </w:tcPr>
          <w:p w:rsidR="002902F8" w:rsidRPr="002409F6" w:rsidRDefault="00117897" w:rsidP="007B111D">
            <w:pPr>
              <w:rPr>
                <w:rFonts w:cstheme="minorHAnsi"/>
                <w:sz w:val="24"/>
                <w:szCs w:val="24"/>
              </w:rPr>
            </w:pPr>
            <w:r w:rsidRPr="002409F6">
              <w:rPr>
                <w:rFonts w:cstheme="minorHAnsi"/>
                <w:sz w:val="24"/>
                <w:szCs w:val="24"/>
              </w:rPr>
              <w:t>Jas</w:t>
            </w:r>
          </w:p>
          <w:p w:rsidR="00693AA3" w:rsidRPr="002409F6" w:rsidRDefault="00693AA3" w:rsidP="007B111D">
            <w:pPr>
              <w:rPr>
                <w:rFonts w:cstheme="minorHAnsi"/>
                <w:sz w:val="24"/>
                <w:szCs w:val="24"/>
              </w:rPr>
            </w:pPr>
            <w:r w:rsidRPr="002409F6">
              <w:rPr>
                <w:rFonts w:cstheme="minorHAnsi"/>
                <w:sz w:val="24"/>
                <w:szCs w:val="24"/>
              </w:rPr>
              <w:t>Ir</w:t>
            </w:r>
            <w:r w:rsidR="00172D25" w:rsidRPr="002409F6">
              <w:rPr>
                <w:rFonts w:cstheme="minorHAnsi"/>
                <w:sz w:val="24"/>
                <w:szCs w:val="24"/>
              </w:rPr>
              <w:t>i</w:t>
            </w:r>
            <w:r w:rsidRPr="002409F6">
              <w:rPr>
                <w:rFonts w:cstheme="minorHAnsi"/>
                <w:sz w:val="24"/>
                <w:szCs w:val="24"/>
              </w:rPr>
              <w:t>ne</w:t>
            </w:r>
          </w:p>
        </w:tc>
      </w:tr>
      <w:tr w:rsidR="00CC13C3" w:rsidRPr="002409F6" w:rsidTr="000E4B07">
        <w:tc>
          <w:tcPr>
            <w:tcW w:w="846" w:type="dxa"/>
          </w:tcPr>
          <w:p w:rsidR="00CC13C3" w:rsidRPr="002409F6" w:rsidRDefault="00CC13C3" w:rsidP="00651F33">
            <w:pPr>
              <w:ind w:left="360"/>
              <w:jc w:val="center"/>
              <w:rPr>
                <w:rFonts w:cstheme="minorHAnsi"/>
                <w:b/>
                <w:bCs/>
                <w:sz w:val="24"/>
                <w:szCs w:val="24"/>
              </w:rPr>
            </w:pPr>
          </w:p>
        </w:tc>
        <w:tc>
          <w:tcPr>
            <w:tcW w:w="2693" w:type="dxa"/>
          </w:tcPr>
          <w:p w:rsidR="00CC13C3" w:rsidRPr="00E31099" w:rsidRDefault="00E405A6" w:rsidP="00A91B3D">
            <w:pPr>
              <w:rPr>
                <w:rFonts w:cstheme="minorHAnsi"/>
                <w:b/>
                <w:bCs/>
                <w:sz w:val="24"/>
                <w:szCs w:val="24"/>
              </w:rPr>
            </w:pPr>
            <w:r w:rsidRPr="00E31099">
              <w:rPr>
                <w:rFonts w:cstheme="minorHAnsi"/>
                <w:b/>
                <w:bCs/>
                <w:sz w:val="24"/>
                <w:szCs w:val="24"/>
              </w:rPr>
              <w:t xml:space="preserve">Academy of Experts </w:t>
            </w:r>
          </w:p>
        </w:tc>
        <w:tc>
          <w:tcPr>
            <w:tcW w:w="8789" w:type="dxa"/>
          </w:tcPr>
          <w:p w:rsidR="00CC13C3" w:rsidRPr="002409F6" w:rsidRDefault="009B0DC2" w:rsidP="00E405A6">
            <w:pPr>
              <w:rPr>
                <w:rFonts w:cstheme="minorHAnsi"/>
                <w:sz w:val="24"/>
                <w:szCs w:val="24"/>
              </w:rPr>
            </w:pPr>
            <w:r w:rsidRPr="002409F6">
              <w:rPr>
                <w:rFonts w:cstheme="minorHAnsi"/>
                <w:sz w:val="24"/>
                <w:szCs w:val="24"/>
              </w:rPr>
              <w:t xml:space="preserve">A social work staff member </w:t>
            </w:r>
            <w:r w:rsidR="00390DA8" w:rsidRPr="002409F6">
              <w:rPr>
                <w:rFonts w:cstheme="minorHAnsi"/>
                <w:sz w:val="24"/>
                <w:szCs w:val="24"/>
              </w:rPr>
              <w:t>provides</w:t>
            </w:r>
            <w:r w:rsidR="00E405A6" w:rsidRPr="002409F6">
              <w:rPr>
                <w:rFonts w:cstheme="minorHAnsi"/>
                <w:sz w:val="24"/>
                <w:szCs w:val="24"/>
              </w:rPr>
              <w:t xml:space="preserve"> expert advice on Black African children and social work</w:t>
            </w:r>
            <w:r w:rsidR="00390DA8" w:rsidRPr="002409F6">
              <w:rPr>
                <w:rFonts w:cstheme="minorHAnsi"/>
                <w:sz w:val="24"/>
                <w:szCs w:val="24"/>
              </w:rPr>
              <w:t xml:space="preserve"> through this </w:t>
            </w:r>
            <w:r w:rsidR="00240882" w:rsidRPr="002409F6">
              <w:rPr>
                <w:rFonts w:cstheme="minorHAnsi"/>
                <w:sz w:val="24"/>
                <w:szCs w:val="24"/>
              </w:rPr>
              <w:t>specialised academy.</w:t>
            </w:r>
          </w:p>
        </w:tc>
        <w:tc>
          <w:tcPr>
            <w:tcW w:w="1559" w:type="dxa"/>
          </w:tcPr>
          <w:p w:rsidR="00CC13C3" w:rsidRPr="002409F6" w:rsidRDefault="00E405A6" w:rsidP="007B111D">
            <w:pPr>
              <w:rPr>
                <w:rFonts w:cstheme="minorHAnsi"/>
                <w:sz w:val="24"/>
                <w:szCs w:val="24"/>
              </w:rPr>
            </w:pPr>
            <w:r w:rsidRPr="002409F6">
              <w:rPr>
                <w:rFonts w:cstheme="minorHAnsi"/>
                <w:sz w:val="24"/>
                <w:szCs w:val="24"/>
              </w:rPr>
              <w:t>Cynthia</w:t>
            </w:r>
          </w:p>
        </w:tc>
      </w:tr>
      <w:tr w:rsidR="004954C2" w:rsidRPr="002409F6" w:rsidTr="000E4B07">
        <w:tc>
          <w:tcPr>
            <w:tcW w:w="846" w:type="dxa"/>
          </w:tcPr>
          <w:p w:rsidR="004954C2" w:rsidRPr="002409F6" w:rsidRDefault="004954C2" w:rsidP="004954C2">
            <w:pPr>
              <w:ind w:left="360"/>
              <w:jc w:val="center"/>
              <w:rPr>
                <w:rFonts w:cstheme="minorHAnsi"/>
                <w:b/>
                <w:bCs/>
                <w:sz w:val="24"/>
                <w:szCs w:val="24"/>
              </w:rPr>
            </w:pPr>
          </w:p>
        </w:tc>
        <w:tc>
          <w:tcPr>
            <w:tcW w:w="2693" w:type="dxa"/>
          </w:tcPr>
          <w:p w:rsidR="004954C2" w:rsidRPr="00E31099" w:rsidRDefault="004954C2" w:rsidP="004954C2">
            <w:pPr>
              <w:rPr>
                <w:rFonts w:cstheme="minorHAnsi"/>
                <w:b/>
                <w:bCs/>
                <w:sz w:val="24"/>
                <w:szCs w:val="24"/>
              </w:rPr>
            </w:pPr>
            <w:r w:rsidRPr="00264D53">
              <w:rPr>
                <w:rFonts w:cstheme="minorHAnsi"/>
                <w:b/>
                <w:bCs/>
                <w:sz w:val="24"/>
                <w:szCs w:val="24"/>
              </w:rPr>
              <w:t xml:space="preserve">The GTRSB into Higher Education Pledge </w:t>
            </w:r>
          </w:p>
        </w:tc>
        <w:tc>
          <w:tcPr>
            <w:tcW w:w="8789" w:type="dxa"/>
          </w:tcPr>
          <w:p w:rsidR="004954C2" w:rsidRPr="00264D53" w:rsidRDefault="004954C2" w:rsidP="004954C2">
            <w:pPr>
              <w:rPr>
                <w:rFonts w:cstheme="minorHAnsi"/>
                <w:sz w:val="24"/>
                <w:szCs w:val="24"/>
              </w:rPr>
            </w:pPr>
            <w:r w:rsidRPr="00264D53">
              <w:rPr>
                <w:rFonts w:cstheme="minorHAnsi"/>
                <w:sz w:val="24"/>
                <w:szCs w:val="24"/>
              </w:rPr>
              <w:t xml:space="preserve">A new initiative </w:t>
            </w:r>
            <w:r w:rsidR="002C2A4C">
              <w:rPr>
                <w:rFonts w:cstheme="minorHAnsi"/>
                <w:sz w:val="24"/>
                <w:szCs w:val="24"/>
              </w:rPr>
              <w:t xml:space="preserve">that ARU are involved in </w:t>
            </w:r>
            <w:r w:rsidRPr="00264D53">
              <w:rPr>
                <w:rFonts w:cstheme="minorHAnsi"/>
                <w:sz w:val="24"/>
                <w:szCs w:val="24"/>
              </w:rPr>
              <w:t xml:space="preserve">is encouraging universities and colleges to support Gypsy, Traveller, Roma, Showman and Boater </w:t>
            </w:r>
            <w:r>
              <w:rPr>
                <w:rFonts w:cstheme="minorHAnsi"/>
                <w:sz w:val="24"/>
                <w:szCs w:val="24"/>
              </w:rPr>
              <w:t xml:space="preserve">(GTRSB) </w:t>
            </w:r>
            <w:r w:rsidRPr="00264D53">
              <w:rPr>
                <w:rFonts w:cstheme="minorHAnsi"/>
                <w:sz w:val="24"/>
                <w:szCs w:val="24"/>
              </w:rPr>
              <w:t>into and within higher education</w:t>
            </w:r>
            <w:r>
              <w:rPr>
                <w:rFonts w:cstheme="minorHAnsi"/>
                <w:sz w:val="24"/>
                <w:szCs w:val="24"/>
              </w:rPr>
              <w:t>,</w:t>
            </w:r>
            <w:r w:rsidRPr="00264D53">
              <w:rPr>
                <w:rFonts w:cstheme="minorHAnsi"/>
                <w:sz w:val="24"/>
                <w:szCs w:val="24"/>
              </w:rPr>
              <w:t xml:space="preserve"> </w:t>
            </w:r>
            <w:proofErr w:type="gramStart"/>
            <w:r w:rsidRPr="00264D53">
              <w:rPr>
                <w:rFonts w:cstheme="minorHAnsi"/>
                <w:sz w:val="24"/>
                <w:szCs w:val="24"/>
              </w:rPr>
              <w:t>in a</w:t>
            </w:r>
            <w:r>
              <w:rPr>
                <w:rFonts w:cstheme="minorHAnsi"/>
                <w:sz w:val="24"/>
                <w:szCs w:val="24"/>
              </w:rPr>
              <w:t xml:space="preserve">n effort </w:t>
            </w:r>
            <w:r w:rsidRPr="00264D53">
              <w:rPr>
                <w:rFonts w:cstheme="minorHAnsi"/>
                <w:sz w:val="24"/>
                <w:szCs w:val="24"/>
              </w:rPr>
              <w:t>to</w:t>
            </w:r>
            <w:proofErr w:type="gramEnd"/>
            <w:r w:rsidRPr="00264D53">
              <w:rPr>
                <w:rFonts w:cstheme="minorHAnsi"/>
                <w:sz w:val="24"/>
                <w:szCs w:val="24"/>
              </w:rPr>
              <w:t xml:space="preserve"> widen participation and tackle any impact of social exclusion for these communities.</w:t>
            </w:r>
          </w:p>
          <w:p w:rsidR="004954C2" w:rsidRPr="002409F6" w:rsidRDefault="004954C2" w:rsidP="004954C2">
            <w:pPr>
              <w:rPr>
                <w:rFonts w:cstheme="minorHAnsi"/>
                <w:sz w:val="24"/>
                <w:szCs w:val="24"/>
              </w:rPr>
            </w:pPr>
            <w:r w:rsidRPr="00264D53">
              <w:rPr>
                <w:rFonts w:cstheme="minorHAnsi"/>
                <w:sz w:val="24"/>
                <w:szCs w:val="24"/>
              </w:rPr>
              <w:t>The GTRSB into Higher Education Pledge is a public commitment by higher education institutions to take greater steps in creating a more inclusive and welcoming environment for GTRSB students to enable them to develop academically and personally.</w:t>
            </w:r>
          </w:p>
        </w:tc>
        <w:tc>
          <w:tcPr>
            <w:tcW w:w="1559" w:type="dxa"/>
          </w:tcPr>
          <w:p w:rsidR="004954C2" w:rsidRPr="002409F6" w:rsidRDefault="004954C2" w:rsidP="007B111D">
            <w:pPr>
              <w:rPr>
                <w:rFonts w:cstheme="minorHAnsi"/>
                <w:sz w:val="24"/>
                <w:szCs w:val="24"/>
              </w:rPr>
            </w:pPr>
            <w:r>
              <w:rPr>
                <w:rFonts w:cstheme="minorHAnsi"/>
                <w:sz w:val="24"/>
                <w:szCs w:val="24"/>
              </w:rPr>
              <w:t>David Smith</w:t>
            </w:r>
          </w:p>
        </w:tc>
      </w:tr>
      <w:tr w:rsidR="00D413D7" w:rsidRPr="002409F6" w:rsidTr="000E4B07">
        <w:tc>
          <w:tcPr>
            <w:tcW w:w="846" w:type="dxa"/>
          </w:tcPr>
          <w:p w:rsidR="00D413D7" w:rsidRPr="002409F6" w:rsidRDefault="00D413D7" w:rsidP="00D413D7">
            <w:pPr>
              <w:ind w:left="360"/>
              <w:jc w:val="center"/>
              <w:rPr>
                <w:rFonts w:cstheme="minorHAnsi"/>
                <w:b/>
                <w:bCs/>
                <w:sz w:val="24"/>
                <w:szCs w:val="24"/>
              </w:rPr>
            </w:pPr>
          </w:p>
        </w:tc>
        <w:tc>
          <w:tcPr>
            <w:tcW w:w="2693" w:type="dxa"/>
          </w:tcPr>
          <w:p w:rsidR="00D413D7" w:rsidRPr="00E31099" w:rsidRDefault="00D413D7" w:rsidP="00D413D7">
            <w:pPr>
              <w:rPr>
                <w:rFonts w:cstheme="minorHAnsi"/>
                <w:b/>
                <w:bCs/>
                <w:sz w:val="24"/>
                <w:szCs w:val="24"/>
              </w:rPr>
            </w:pPr>
            <w:r w:rsidRPr="00264D53">
              <w:rPr>
                <w:rFonts w:cstheme="minorHAnsi"/>
                <w:b/>
                <w:bCs/>
                <w:sz w:val="24"/>
                <w:szCs w:val="24"/>
              </w:rPr>
              <w:t xml:space="preserve">Moving for change </w:t>
            </w:r>
          </w:p>
        </w:tc>
        <w:tc>
          <w:tcPr>
            <w:tcW w:w="8789" w:type="dxa"/>
          </w:tcPr>
          <w:p w:rsidR="00D413D7" w:rsidRPr="002409F6" w:rsidRDefault="00D413D7" w:rsidP="00D413D7">
            <w:pPr>
              <w:rPr>
                <w:rFonts w:cstheme="minorHAnsi"/>
                <w:sz w:val="24"/>
                <w:szCs w:val="24"/>
              </w:rPr>
            </w:pPr>
            <w:r>
              <w:rPr>
                <w:rFonts w:cstheme="minorHAnsi"/>
                <w:sz w:val="24"/>
                <w:szCs w:val="24"/>
              </w:rPr>
              <w:t>Moving for Change is a national organisation aiming to</w:t>
            </w:r>
            <w:r w:rsidRPr="00264D53">
              <w:rPr>
                <w:rFonts w:cstheme="minorHAnsi"/>
                <w:sz w:val="24"/>
                <w:szCs w:val="24"/>
              </w:rPr>
              <w:t xml:space="preserve"> improve the quality of life for nomadic Gypsies and Travellers and the communities </w:t>
            </w:r>
            <w:r>
              <w:rPr>
                <w:rFonts w:cstheme="minorHAnsi"/>
                <w:sz w:val="24"/>
                <w:szCs w:val="24"/>
              </w:rPr>
              <w:t>across the</w:t>
            </w:r>
            <w:r w:rsidRPr="00264D53">
              <w:rPr>
                <w:rFonts w:cstheme="minorHAnsi"/>
                <w:sz w:val="24"/>
                <w:szCs w:val="24"/>
              </w:rPr>
              <w:t xml:space="preserve"> UK. </w:t>
            </w:r>
            <w:r>
              <w:rPr>
                <w:rFonts w:cstheme="minorHAnsi"/>
                <w:sz w:val="24"/>
                <w:szCs w:val="24"/>
              </w:rPr>
              <w:t>Their</w:t>
            </w:r>
            <w:r w:rsidRPr="00264D53">
              <w:rPr>
                <w:rFonts w:cstheme="minorHAnsi"/>
                <w:sz w:val="24"/>
                <w:szCs w:val="24"/>
              </w:rPr>
              <w:t xml:space="preserve"> primary focus is to secure the wellbeing and rights of Gypsies and Travellers living on roadside camps. </w:t>
            </w:r>
            <w:hyperlink r:id="rId5" w:history="1">
              <w:r w:rsidRPr="00C25350">
                <w:rPr>
                  <w:rStyle w:val="Hyperlink"/>
                  <w:rFonts w:cstheme="minorHAnsi"/>
                  <w:sz w:val="24"/>
                  <w:szCs w:val="24"/>
                </w:rPr>
                <w:t>https://www.movingforchange.org.uk/about-us/</w:t>
              </w:r>
            </w:hyperlink>
            <w:r>
              <w:rPr>
                <w:rFonts w:cstheme="minorHAnsi"/>
                <w:sz w:val="24"/>
                <w:szCs w:val="24"/>
              </w:rPr>
              <w:t xml:space="preserve"> (A staff member sits on the national network panel)</w:t>
            </w:r>
          </w:p>
        </w:tc>
        <w:tc>
          <w:tcPr>
            <w:tcW w:w="1559" w:type="dxa"/>
          </w:tcPr>
          <w:p w:rsidR="00D413D7" w:rsidRPr="002409F6" w:rsidRDefault="00D413D7" w:rsidP="007B111D">
            <w:pPr>
              <w:rPr>
                <w:rFonts w:cstheme="minorHAnsi"/>
                <w:sz w:val="24"/>
                <w:szCs w:val="24"/>
              </w:rPr>
            </w:pPr>
            <w:r w:rsidRPr="002409F6">
              <w:rPr>
                <w:rFonts w:cstheme="minorHAnsi"/>
                <w:sz w:val="24"/>
                <w:szCs w:val="24"/>
              </w:rPr>
              <w:t>Pauline</w:t>
            </w:r>
          </w:p>
        </w:tc>
      </w:tr>
      <w:tr w:rsidR="0052058B" w:rsidRPr="002409F6" w:rsidTr="000E4B07">
        <w:tc>
          <w:tcPr>
            <w:tcW w:w="846" w:type="dxa"/>
          </w:tcPr>
          <w:p w:rsidR="0052058B" w:rsidRPr="002409F6" w:rsidRDefault="0052058B" w:rsidP="00651F33">
            <w:pPr>
              <w:ind w:left="360"/>
              <w:jc w:val="center"/>
              <w:rPr>
                <w:rFonts w:cstheme="minorHAnsi"/>
                <w:b/>
                <w:bCs/>
                <w:sz w:val="24"/>
                <w:szCs w:val="24"/>
              </w:rPr>
            </w:pPr>
          </w:p>
        </w:tc>
        <w:tc>
          <w:tcPr>
            <w:tcW w:w="2693" w:type="dxa"/>
          </w:tcPr>
          <w:p w:rsidR="0052058B" w:rsidRPr="00E31099" w:rsidRDefault="0052058B" w:rsidP="00A91B3D">
            <w:pPr>
              <w:rPr>
                <w:rFonts w:cstheme="minorHAnsi"/>
                <w:b/>
                <w:bCs/>
                <w:sz w:val="24"/>
                <w:szCs w:val="24"/>
              </w:rPr>
            </w:pPr>
            <w:r w:rsidRPr="00E31099">
              <w:rPr>
                <w:rFonts w:cstheme="minorHAnsi"/>
                <w:b/>
                <w:bCs/>
                <w:sz w:val="24"/>
                <w:szCs w:val="24"/>
              </w:rPr>
              <w:t>Race and Racism Publications</w:t>
            </w:r>
          </w:p>
        </w:tc>
        <w:tc>
          <w:tcPr>
            <w:tcW w:w="8789" w:type="dxa"/>
          </w:tcPr>
          <w:p w:rsidR="0052058B" w:rsidRPr="002409F6" w:rsidRDefault="009D3CCB" w:rsidP="00E405A6">
            <w:pPr>
              <w:rPr>
                <w:rFonts w:cstheme="minorHAnsi"/>
                <w:sz w:val="24"/>
                <w:szCs w:val="24"/>
              </w:rPr>
            </w:pPr>
            <w:r>
              <w:rPr>
                <w:rFonts w:cstheme="minorHAnsi"/>
                <w:sz w:val="24"/>
                <w:szCs w:val="24"/>
              </w:rPr>
              <w:t>Social work s</w:t>
            </w:r>
            <w:r w:rsidR="0052058B">
              <w:rPr>
                <w:rFonts w:cstheme="minorHAnsi"/>
                <w:sz w:val="24"/>
                <w:szCs w:val="24"/>
              </w:rPr>
              <w:t xml:space="preserve">taff members are actively publishing </w:t>
            </w:r>
            <w:r w:rsidR="005532CA">
              <w:rPr>
                <w:rFonts w:cstheme="minorHAnsi"/>
                <w:sz w:val="24"/>
                <w:szCs w:val="24"/>
              </w:rPr>
              <w:t>in journals and textbooks on anti-racist social work education and practice</w:t>
            </w:r>
          </w:p>
        </w:tc>
        <w:tc>
          <w:tcPr>
            <w:tcW w:w="1559" w:type="dxa"/>
          </w:tcPr>
          <w:p w:rsidR="0052058B" w:rsidRPr="002409F6" w:rsidRDefault="005532CA" w:rsidP="007B111D">
            <w:pPr>
              <w:rPr>
                <w:rFonts w:cstheme="minorHAnsi"/>
                <w:sz w:val="24"/>
                <w:szCs w:val="24"/>
              </w:rPr>
            </w:pPr>
            <w:r>
              <w:rPr>
                <w:rFonts w:cstheme="minorHAnsi"/>
                <w:sz w:val="24"/>
                <w:szCs w:val="24"/>
              </w:rPr>
              <w:t>Staff Members</w:t>
            </w:r>
          </w:p>
        </w:tc>
      </w:tr>
    </w:tbl>
    <w:p w:rsidR="00431988" w:rsidRDefault="00431988" w:rsidP="00431988">
      <w:pPr>
        <w:rPr>
          <w:sz w:val="24"/>
          <w:szCs w:val="24"/>
        </w:rPr>
      </w:pPr>
    </w:p>
    <w:p w:rsidR="00A37090" w:rsidRDefault="00A37090" w:rsidP="00431988">
      <w:pPr>
        <w:rPr>
          <w:sz w:val="24"/>
          <w:szCs w:val="24"/>
        </w:rPr>
      </w:pPr>
    </w:p>
    <w:p w:rsidR="00431988" w:rsidRPr="00431988" w:rsidRDefault="00431988" w:rsidP="00431988">
      <w:pPr>
        <w:rPr>
          <w:sz w:val="24"/>
          <w:szCs w:val="24"/>
        </w:rPr>
      </w:pPr>
      <w:r>
        <w:rPr>
          <w:sz w:val="24"/>
          <w:szCs w:val="24"/>
        </w:rPr>
        <w:t>JS 2021</w:t>
      </w:r>
    </w:p>
    <w:sectPr w:rsidR="00431988" w:rsidRPr="00431988" w:rsidSect="009D3C8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EC7D71"/>
    <w:multiLevelType w:val="hybridMultilevel"/>
    <w:tmpl w:val="5024D4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3808F2"/>
    <w:multiLevelType w:val="hybridMultilevel"/>
    <w:tmpl w:val="C944DD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BC142BE"/>
    <w:multiLevelType w:val="hybridMultilevel"/>
    <w:tmpl w:val="6D62A3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BB5"/>
    <w:rsid w:val="000E4B07"/>
    <w:rsid w:val="00117897"/>
    <w:rsid w:val="001455B1"/>
    <w:rsid w:val="0015632B"/>
    <w:rsid w:val="00167CE9"/>
    <w:rsid w:val="00172D25"/>
    <w:rsid w:val="001B1BA5"/>
    <w:rsid w:val="001C3526"/>
    <w:rsid w:val="001C5150"/>
    <w:rsid w:val="001F1088"/>
    <w:rsid w:val="001F23CD"/>
    <w:rsid w:val="00232BAB"/>
    <w:rsid w:val="00240882"/>
    <w:rsid w:val="002409F6"/>
    <w:rsid w:val="0024427C"/>
    <w:rsid w:val="00283E36"/>
    <w:rsid w:val="002902F8"/>
    <w:rsid w:val="00290F9B"/>
    <w:rsid w:val="002A6430"/>
    <w:rsid w:val="002C2A4C"/>
    <w:rsid w:val="002F3776"/>
    <w:rsid w:val="002F6282"/>
    <w:rsid w:val="00317CA8"/>
    <w:rsid w:val="00320586"/>
    <w:rsid w:val="00385D9C"/>
    <w:rsid w:val="00387CF5"/>
    <w:rsid w:val="00390DA8"/>
    <w:rsid w:val="00395FA6"/>
    <w:rsid w:val="003C2698"/>
    <w:rsid w:val="003D0633"/>
    <w:rsid w:val="00403531"/>
    <w:rsid w:val="00431988"/>
    <w:rsid w:val="00474001"/>
    <w:rsid w:val="00483572"/>
    <w:rsid w:val="00484F6C"/>
    <w:rsid w:val="0049330A"/>
    <w:rsid w:val="004954C2"/>
    <w:rsid w:val="004A7BB5"/>
    <w:rsid w:val="004B7241"/>
    <w:rsid w:val="004E5BAA"/>
    <w:rsid w:val="00512DC3"/>
    <w:rsid w:val="0052058B"/>
    <w:rsid w:val="005423BC"/>
    <w:rsid w:val="00553205"/>
    <w:rsid w:val="005532CA"/>
    <w:rsid w:val="00584FA8"/>
    <w:rsid w:val="005A66BC"/>
    <w:rsid w:val="005B5BE0"/>
    <w:rsid w:val="005F46EB"/>
    <w:rsid w:val="006158C0"/>
    <w:rsid w:val="00651F33"/>
    <w:rsid w:val="006532D8"/>
    <w:rsid w:val="00693AA3"/>
    <w:rsid w:val="006C6D67"/>
    <w:rsid w:val="007102AC"/>
    <w:rsid w:val="00726353"/>
    <w:rsid w:val="0073186E"/>
    <w:rsid w:val="007567D6"/>
    <w:rsid w:val="00772890"/>
    <w:rsid w:val="007B111D"/>
    <w:rsid w:val="007B258E"/>
    <w:rsid w:val="007B54C3"/>
    <w:rsid w:val="007F6E07"/>
    <w:rsid w:val="00821483"/>
    <w:rsid w:val="00824C60"/>
    <w:rsid w:val="00854129"/>
    <w:rsid w:val="00895CC4"/>
    <w:rsid w:val="008A462A"/>
    <w:rsid w:val="008B5105"/>
    <w:rsid w:val="008E3575"/>
    <w:rsid w:val="00937009"/>
    <w:rsid w:val="0094327A"/>
    <w:rsid w:val="0094329A"/>
    <w:rsid w:val="00944B9E"/>
    <w:rsid w:val="009B0DC2"/>
    <w:rsid w:val="009D288A"/>
    <w:rsid w:val="009D3C85"/>
    <w:rsid w:val="009D3CCB"/>
    <w:rsid w:val="009E720A"/>
    <w:rsid w:val="009F3169"/>
    <w:rsid w:val="00A040F9"/>
    <w:rsid w:val="00A37090"/>
    <w:rsid w:val="00A521E8"/>
    <w:rsid w:val="00A63981"/>
    <w:rsid w:val="00A66639"/>
    <w:rsid w:val="00A73E1D"/>
    <w:rsid w:val="00A9066F"/>
    <w:rsid w:val="00A91B3D"/>
    <w:rsid w:val="00AA0862"/>
    <w:rsid w:val="00AC1318"/>
    <w:rsid w:val="00B85E4B"/>
    <w:rsid w:val="00B87546"/>
    <w:rsid w:val="00BA6B4C"/>
    <w:rsid w:val="00BF7F6A"/>
    <w:rsid w:val="00C14D68"/>
    <w:rsid w:val="00C17DF5"/>
    <w:rsid w:val="00C40CA9"/>
    <w:rsid w:val="00C44F3C"/>
    <w:rsid w:val="00C503A1"/>
    <w:rsid w:val="00C832BF"/>
    <w:rsid w:val="00CC13C3"/>
    <w:rsid w:val="00CC4271"/>
    <w:rsid w:val="00CD0906"/>
    <w:rsid w:val="00D20D99"/>
    <w:rsid w:val="00D413D7"/>
    <w:rsid w:val="00DE5955"/>
    <w:rsid w:val="00DF09BB"/>
    <w:rsid w:val="00E31099"/>
    <w:rsid w:val="00E405A6"/>
    <w:rsid w:val="00E7516B"/>
    <w:rsid w:val="00E76BE1"/>
    <w:rsid w:val="00E84EDA"/>
    <w:rsid w:val="00EA2465"/>
    <w:rsid w:val="00EA28B0"/>
    <w:rsid w:val="00EC4656"/>
    <w:rsid w:val="00EE7C63"/>
    <w:rsid w:val="00F0099B"/>
    <w:rsid w:val="00F13BD6"/>
    <w:rsid w:val="00F26FCF"/>
    <w:rsid w:val="00F44649"/>
    <w:rsid w:val="00F60F35"/>
    <w:rsid w:val="00F8300E"/>
    <w:rsid w:val="00F864F0"/>
    <w:rsid w:val="00FA57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98AD0"/>
  <w15:chartTrackingRefBased/>
  <w15:docId w15:val="{7FC14E0A-C772-4271-B238-204EBB921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988"/>
    <w:pPr>
      <w:ind w:left="720"/>
      <w:contextualSpacing/>
    </w:pPr>
  </w:style>
  <w:style w:type="table" w:styleId="TableGrid">
    <w:name w:val="Table Grid"/>
    <w:basedOn w:val="TableNormal"/>
    <w:uiPriority w:val="39"/>
    <w:rsid w:val="00A90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54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ovingforchange.org.uk/about-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757</Words>
  <Characters>4320</Characters>
  <Application>Microsoft Office Word</Application>
  <DocSecurity>0</DocSecurity>
  <Lines>36</Lines>
  <Paragraphs>10</Paragraphs>
  <ScaleCrop>false</ScaleCrop>
  <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Sangha, Jas</dc:creator>
  <cp:keywords/>
  <dc:description/>
  <cp:lastModifiedBy>Simon Dangerfield</cp:lastModifiedBy>
  <cp:revision>1</cp:revision>
  <dcterms:created xsi:type="dcterms:W3CDTF">2021-11-03T15:37:00Z</dcterms:created>
  <dcterms:modified xsi:type="dcterms:W3CDTF">2021-11-03T15:37:00Z</dcterms:modified>
</cp:coreProperties>
</file>